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5889"/>
      </w:tblGrid>
      <w:tr w:rsidR="004C5098" w:rsidRPr="00B35B9D" w:rsidTr="00B35B9D">
        <w:trPr>
          <w:jc w:val="center"/>
        </w:trPr>
        <w:tc>
          <w:tcPr>
            <w:tcW w:w="3369" w:type="dxa"/>
          </w:tcPr>
          <w:p w:rsidR="004C5098" w:rsidRPr="00B35B9D" w:rsidRDefault="004C5098" w:rsidP="00B35B9D">
            <w:pPr>
              <w:jc w:val="center"/>
              <w:rPr>
                <w:rFonts w:ascii="Times New Roman" w:hAnsi="Times New Roman" w:cs="Times New Roman"/>
                <w:b/>
                <w:sz w:val="28"/>
                <w:szCs w:val="28"/>
              </w:rPr>
            </w:pPr>
            <w:bookmarkStart w:id="0" w:name="_GoBack"/>
            <w:bookmarkEnd w:id="0"/>
            <w:r w:rsidRPr="00B35B9D">
              <w:rPr>
                <w:rFonts w:ascii="Times New Roman" w:hAnsi="Times New Roman" w:cs="Times New Roman"/>
                <w:b/>
                <w:sz w:val="28"/>
                <w:szCs w:val="28"/>
              </w:rPr>
              <w:t>UỶ BAN NHÂN DÂN</w:t>
            </w:r>
          </w:p>
          <w:p w:rsidR="00B35B9D" w:rsidRDefault="00B35B9D" w:rsidP="00B35B9D">
            <w:pPr>
              <w:tabs>
                <w:tab w:val="left" w:pos="195"/>
                <w:tab w:val="center" w:pos="1576"/>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noProof/>
                <w:sz w:val="28"/>
                <w:szCs w:val="28"/>
              </w:rPr>
              <mc:AlternateContent>
                <mc:Choice Requires="wps">
                  <w:drawing>
                    <wp:anchor distT="0" distB="0" distL="114300" distR="114300" simplePos="0" relativeHeight="251655168" behindDoc="0" locked="0" layoutInCell="1" allowOverlap="1">
                      <wp:simplePos x="0" y="0"/>
                      <wp:positionH relativeFrom="column">
                        <wp:posOffset>701040</wp:posOffset>
                      </wp:positionH>
                      <wp:positionV relativeFrom="paragraph">
                        <wp:posOffset>221615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496BB"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5.2pt,17.45pt" to="10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xtAEAALY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" strokecolor="black [3040]"/>
                  </w:pict>
                </mc:Fallback>
              </mc:AlternateContent>
            </w:r>
            <w:r w:rsidR="004C5098" w:rsidRPr="00B35B9D">
              <w:rPr>
                <w:rFonts w:ascii="Times New Roman" w:hAnsi="Times New Roman" w:cs="Times New Roman"/>
                <w:b/>
                <w:sz w:val="28"/>
                <w:szCs w:val="28"/>
              </w:rPr>
              <w:t>TỈNH QUẢNG NAM</w:t>
            </w:r>
          </w:p>
          <w:p w:rsidR="00B35B9D" w:rsidRDefault="00B35B9D" w:rsidP="00B35B9D">
            <w:pPr>
              <w:tabs>
                <w:tab w:val="left" w:pos="195"/>
                <w:tab w:val="center" w:pos="1576"/>
              </w:tabs>
              <w:rPr>
                <w:rFonts w:ascii="Times New Roman" w:hAnsi="Times New Roman" w:cs="Times New Roman"/>
                <w:b/>
                <w:sz w:val="28"/>
                <w:szCs w:val="28"/>
              </w:rPr>
            </w:pPr>
          </w:p>
          <w:p w:rsidR="00B35B9D" w:rsidRPr="00B35B9D" w:rsidRDefault="00B35B9D" w:rsidP="00B35B9D">
            <w:pPr>
              <w:tabs>
                <w:tab w:val="left" w:pos="195"/>
                <w:tab w:val="center" w:pos="1576"/>
              </w:tabs>
              <w:jc w:val="center"/>
              <w:rPr>
                <w:rFonts w:ascii="Times New Roman" w:hAnsi="Times New Roman" w:cs="Times New Roman"/>
                <w:sz w:val="28"/>
                <w:szCs w:val="28"/>
              </w:rPr>
            </w:pPr>
            <w:r>
              <w:rPr>
                <w:rFonts w:ascii="Times New Roman" w:hAnsi="Times New Roman" w:cs="Times New Roman"/>
                <w:sz w:val="28"/>
                <w:szCs w:val="28"/>
              </w:rPr>
              <w:t xml:space="preserve">Số:    </w:t>
            </w:r>
            <w:r w:rsidR="00355B7C">
              <w:rPr>
                <w:rFonts w:ascii="Times New Roman" w:hAnsi="Times New Roman" w:cs="Times New Roman"/>
                <w:sz w:val="28"/>
                <w:szCs w:val="28"/>
              </w:rPr>
              <w:t xml:space="preserve"> </w:t>
            </w:r>
            <w:r>
              <w:rPr>
                <w:rFonts w:ascii="Times New Roman" w:hAnsi="Times New Roman" w:cs="Times New Roman"/>
                <w:sz w:val="28"/>
                <w:szCs w:val="28"/>
              </w:rPr>
              <w:t xml:space="preserve">   /KH-UBND</w:t>
            </w:r>
          </w:p>
        </w:tc>
        <w:tc>
          <w:tcPr>
            <w:tcW w:w="6082" w:type="dxa"/>
          </w:tcPr>
          <w:p w:rsidR="004C5098" w:rsidRPr="00355B7C" w:rsidRDefault="004C5098" w:rsidP="00B35B9D">
            <w:pPr>
              <w:jc w:val="center"/>
              <w:rPr>
                <w:rFonts w:ascii="Times New Roman Bold" w:hAnsi="Times New Roman Bold" w:cs="Times New Roman"/>
                <w:b/>
                <w:spacing w:val="-6"/>
                <w:sz w:val="28"/>
                <w:szCs w:val="28"/>
              </w:rPr>
            </w:pPr>
            <w:r w:rsidRPr="00355B7C">
              <w:rPr>
                <w:rFonts w:ascii="Times New Roman Bold" w:hAnsi="Times New Roman Bold" w:cs="Times New Roman"/>
                <w:b/>
                <w:spacing w:val="-6"/>
                <w:sz w:val="28"/>
                <w:szCs w:val="28"/>
              </w:rPr>
              <w:t>CỘNG HOÀ XÃ HỘI CHỦ NGHĨA VIỆT NAM</w:t>
            </w:r>
          </w:p>
          <w:p w:rsidR="004C5098" w:rsidRPr="00B35B9D" w:rsidRDefault="004C5098" w:rsidP="00B35B9D">
            <w:pPr>
              <w:jc w:val="center"/>
              <w:rPr>
                <w:rFonts w:ascii="Times New Roman" w:hAnsi="Times New Roman" w:cs="Times New Roman"/>
                <w:b/>
                <w:sz w:val="28"/>
                <w:szCs w:val="28"/>
              </w:rPr>
            </w:pPr>
            <w:r w:rsidRPr="00B35B9D">
              <w:rPr>
                <w:rFonts w:ascii="Times New Roman" w:hAnsi="Times New Roman" w:cs="Times New Roman"/>
                <w:b/>
                <w:sz w:val="28"/>
                <w:szCs w:val="28"/>
              </w:rPr>
              <w:t>Độc lập – Tự do – Hạnh phúc</w:t>
            </w:r>
          </w:p>
          <w:p w:rsidR="00B35B9D" w:rsidRDefault="00B35B9D">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379BDD00" wp14:editId="717A2250">
                      <wp:simplePos x="0" y="0"/>
                      <wp:positionH relativeFrom="column">
                        <wp:posOffset>751840</wp:posOffset>
                      </wp:positionH>
                      <wp:positionV relativeFrom="paragraph">
                        <wp:posOffset>21590</wp:posOffset>
                      </wp:positionV>
                      <wp:extent cx="2181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81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966044"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9.2pt,1.7pt" to="230.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" strokecolor="black [3040]"/>
                  </w:pict>
                </mc:Fallback>
              </mc:AlternateContent>
            </w:r>
          </w:p>
          <w:p w:rsidR="004C5098" w:rsidRPr="00B35B9D" w:rsidRDefault="00B35B9D" w:rsidP="00355B7C">
            <w:pPr>
              <w:jc w:val="center"/>
              <w:rPr>
                <w:rFonts w:ascii="Times New Roman" w:hAnsi="Times New Roman" w:cs="Times New Roman"/>
                <w:i/>
                <w:sz w:val="28"/>
                <w:szCs w:val="28"/>
              </w:rPr>
            </w:pPr>
            <w:r w:rsidRPr="00B35B9D">
              <w:rPr>
                <w:rFonts w:ascii="Times New Roman" w:hAnsi="Times New Roman" w:cs="Times New Roman"/>
                <w:i/>
                <w:sz w:val="28"/>
                <w:szCs w:val="28"/>
              </w:rPr>
              <w:t>Quảng Nam, ngày        tháng      năm 2022</w:t>
            </w:r>
          </w:p>
        </w:tc>
      </w:tr>
    </w:tbl>
    <w:p w:rsidR="0078237D" w:rsidRPr="00494A39" w:rsidRDefault="00B31F3C">
      <w:pPr>
        <w:rPr>
          <w:rFonts w:ascii="Times New Roman" w:hAnsi="Times New Roman" w:cs="Times New Roman"/>
          <w:sz w:val="12"/>
          <w:szCs w:val="28"/>
        </w:rPr>
      </w:pPr>
      <w:r>
        <w:rPr>
          <w:rFonts w:ascii="Times New Roman" w:hAnsi="Times New Roman" w:cs="Times New Roman"/>
          <w:noProof/>
          <w:sz w:val="12"/>
          <w:szCs w:val="28"/>
        </w:rPr>
        <mc:AlternateContent>
          <mc:Choice Requires="wps">
            <w:drawing>
              <wp:anchor distT="0" distB="0" distL="114300" distR="114300" simplePos="0" relativeHeight="251661312" behindDoc="0" locked="0" layoutInCell="1" allowOverlap="1">
                <wp:simplePos x="0" y="0"/>
                <wp:positionH relativeFrom="column">
                  <wp:posOffset>224790</wp:posOffset>
                </wp:positionH>
                <wp:positionV relativeFrom="paragraph">
                  <wp:posOffset>167005</wp:posOffset>
                </wp:positionV>
                <wp:extent cx="981075" cy="2952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810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F3C" w:rsidRPr="00B31F3C" w:rsidRDefault="00B31F3C">
                            <w:pPr>
                              <w:rPr>
                                <w:rFonts w:ascii="Times New Roman" w:hAnsi="Times New Roman" w:cs="Times New Roman"/>
                                <w:b/>
                                <w:sz w:val="26"/>
                                <w:szCs w:val="26"/>
                              </w:rPr>
                            </w:pPr>
                            <w:r w:rsidRPr="00B31F3C">
                              <w:rPr>
                                <w:rFonts w:ascii="Times New Roman" w:hAnsi="Times New Roman" w:cs="Times New Roman"/>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7pt;margin-top:13.15pt;width:77.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jOxkQIAALEFAAAOAAAAZHJzL2Uyb0RvYy54bWysVE1PGzEQvVfqf7B8L5ukhE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" fillcolor="white [3201]" strokeweight=".5pt">
                <v:textbox>
                  <w:txbxContent>
                    <w:p w:rsidR="00B31F3C" w:rsidRPr="00B31F3C" w:rsidRDefault="00B31F3C">
                      <w:pPr>
                        <w:rPr>
                          <w:rFonts w:ascii="Times New Roman" w:hAnsi="Times New Roman" w:cs="Times New Roman"/>
                          <w:b/>
                          <w:sz w:val="26"/>
                          <w:szCs w:val="26"/>
                        </w:rPr>
                      </w:pPr>
                      <w:r w:rsidRPr="00B31F3C">
                        <w:rPr>
                          <w:rFonts w:ascii="Times New Roman" w:hAnsi="Times New Roman" w:cs="Times New Roman"/>
                          <w:b/>
                          <w:sz w:val="26"/>
                          <w:szCs w:val="26"/>
                        </w:rPr>
                        <w:t>DỰ THẢO</w:t>
                      </w:r>
                    </w:p>
                  </w:txbxContent>
                </v:textbox>
              </v:shape>
            </w:pict>
          </mc:Fallback>
        </mc:AlternateContent>
      </w:r>
    </w:p>
    <w:p w:rsidR="00545006" w:rsidRDefault="00545006" w:rsidP="00B31F3C">
      <w:pPr>
        <w:spacing w:after="0"/>
        <w:rPr>
          <w:rFonts w:ascii="Times New Roman" w:hAnsi="Times New Roman" w:cs="Times New Roman"/>
          <w:b/>
          <w:sz w:val="28"/>
          <w:szCs w:val="28"/>
        </w:rPr>
      </w:pPr>
    </w:p>
    <w:p w:rsidR="00477534" w:rsidRPr="00CF5822" w:rsidRDefault="0078237D" w:rsidP="00CE1BCE">
      <w:pPr>
        <w:spacing w:after="0" w:line="240" w:lineRule="atLeast"/>
        <w:jc w:val="center"/>
        <w:rPr>
          <w:rFonts w:ascii="Times New Roman" w:hAnsi="Times New Roman" w:cs="Times New Roman"/>
          <w:b/>
          <w:sz w:val="28"/>
          <w:szCs w:val="28"/>
        </w:rPr>
      </w:pPr>
      <w:r w:rsidRPr="00CF5822">
        <w:rPr>
          <w:rFonts w:ascii="Times New Roman" w:hAnsi="Times New Roman" w:cs="Times New Roman"/>
          <w:b/>
          <w:sz w:val="28"/>
          <w:szCs w:val="28"/>
        </w:rPr>
        <w:t>KẾ HOẠCH</w:t>
      </w:r>
      <w:r w:rsidR="008204B2">
        <w:rPr>
          <w:rFonts w:ascii="Times New Roman" w:hAnsi="Times New Roman" w:cs="Times New Roman"/>
          <w:b/>
          <w:sz w:val="28"/>
          <w:szCs w:val="28"/>
        </w:rPr>
        <w:t xml:space="preserve"> HÀNH ĐỘNG</w:t>
      </w:r>
    </w:p>
    <w:p w:rsidR="0078237D" w:rsidRDefault="008204B2" w:rsidP="00CE1BCE">
      <w:pPr>
        <w:spacing w:after="0" w:line="240" w:lineRule="atLeast"/>
        <w:jc w:val="center"/>
        <w:rPr>
          <w:rFonts w:ascii="Times New Roman" w:hAnsi="Times New Roman" w:cs="Times New Roman"/>
          <w:b/>
          <w:sz w:val="28"/>
          <w:szCs w:val="28"/>
        </w:rPr>
      </w:pPr>
      <w:r>
        <w:rPr>
          <w:rFonts w:ascii="Times New Roman" w:hAnsi="Times New Roman" w:cs="Times New Roman"/>
          <w:b/>
          <w:sz w:val="28"/>
          <w:szCs w:val="28"/>
        </w:rPr>
        <w:t>Thực hiện</w:t>
      </w:r>
      <w:r w:rsidR="0078237D" w:rsidRPr="00CF5822">
        <w:rPr>
          <w:rFonts w:ascii="Times New Roman" w:hAnsi="Times New Roman" w:cs="Times New Roman"/>
          <w:b/>
          <w:sz w:val="28"/>
          <w:szCs w:val="28"/>
        </w:rPr>
        <w:t xml:space="preserve"> Nghị quyết số 20-NQ/TU ngày 20/12/2021 của Tỉnh ủy khóa XXII về nâng cao chất lượng đội ngũ cán bộ, công tác cán bộ và kiện toàn tổ chức bộ máy giai đoạn 2021 – 2025, định hướng đến</w:t>
      </w:r>
      <w:r w:rsidR="00CF5822">
        <w:rPr>
          <w:rFonts w:ascii="Times New Roman" w:hAnsi="Times New Roman" w:cs="Times New Roman"/>
          <w:b/>
          <w:sz w:val="28"/>
          <w:szCs w:val="28"/>
        </w:rPr>
        <w:t xml:space="preserve"> </w:t>
      </w:r>
      <w:r w:rsidR="0078237D" w:rsidRPr="00CF5822">
        <w:rPr>
          <w:rFonts w:ascii="Times New Roman" w:hAnsi="Times New Roman" w:cs="Times New Roman"/>
          <w:b/>
          <w:sz w:val="28"/>
          <w:szCs w:val="28"/>
        </w:rPr>
        <w:t>năm 2030</w:t>
      </w:r>
    </w:p>
    <w:p w:rsidR="0078523A" w:rsidRPr="00494A39" w:rsidRDefault="007837FF" w:rsidP="00CF5822">
      <w:pPr>
        <w:tabs>
          <w:tab w:val="left" w:pos="1510"/>
        </w:tabs>
        <w:rPr>
          <w:rFonts w:ascii="Times New Roman" w:hAnsi="Times New Roman" w:cs="Times New Roman"/>
          <w:sz w:val="12"/>
          <w:szCs w:val="28"/>
        </w:rPr>
      </w:pPr>
      <w:r>
        <w:rPr>
          <w:rFonts w:ascii="Times New Roman" w:hAnsi="Times New Roman" w:cs="Times New Roman"/>
          <w:noProof/>
          <w:sz w:val="12"/>
          <w:szCs w:val="28"/>
        </w:rPr>
        <mc:AlternateContent>
          <mc:Choice Requires="wps">
            <w:drawing>
              <wp:anchor distT="0" distB="0" distL="114300" distR="114300" simplePos="0" relativeHeight="251659264" behindDoc="0" locked="0" layoutInCell="1" allowOverlap="1">
                <wp:simplePos x="0" y="0"/>
                <wp:positionH relativeFrom="column">
                  <wp:posOffset>2234565</wp:posOffset>
                </wp:positionH>
                <wp:positionV relativeFrom="paragraph">
                  <wp:posOffset>24130</wp:posOffset>
                </wp:positionV>
                <wp:extent cx="1400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400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164DCA"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95pt,1.9pt" to="286.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" strokecolor="black [3040]"/>
            </w:pict>
          </mc:Fallback>
        </mc:AlternateContent>
      </w:r>
    </w:p>
    <w:p w:rsidR="008C170D" w:rsidRDefault="0078523A" w:rsidP="00897043">
      <w:pPr>
        <w:tabs>
          <w:tab w:val="left" w:pos="709"/>
        </w:tabs>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ab/>
      </w:r>
      <w:r w:rsidR="008C170D">
        <w:rPr>
          <w:rFonts w:ascii="Times New Roman" w:hAnsi="Times New Roman" w:cs="Times New Roman"/>
          <w:sz w:val="28"/>
          <w:szCs w:val="28"/>
        </w:rPr>
        <w:t xml:space="preserve">Căn cứ </w:t>
      </w:r>
      <w:r w:rsidR="00CF5822">
        <w:rPr>
          <w:rFonts w:ascii="Times New Roman" w:hAnsi="Times New Roman" w:cs="Times New Roman"/>
          <w:sz w:val="28"/>
          <w:szCs w:val="28"/>
        </w:rPr>
        <w:t xml:space="preserve">Nghị quyết số 20-NQ/TU ngày 20/12/2021 của Tỉnh ủy khóa XXI về nâng cao chất lượng đội ngũ cán bộ, công tác cán bộ và kiện toàn tổ chức bộ máy giai đoạn 2021 – 2025, định hướng đến năm 2030 </w:t>
      </w:r>
      <w:r w:rsidR="00CF5822" w:rsidRPr="0078523A">
        <w:rPr>
          <w:rFonts w:ascii="Times New Roman" w:hAnsi="Times New Roman" w:cs="Times New Roman"/>
          <w:i/>
          <w:sz w:val="28"/>
          <w:szCs w:val="28"/>
        </w:rPr>
        <w:t xml:space="preserve">(sau đây viết tắt là Nghị quyết số 20-NQ/TU), </w:t>
      </w:r>
      <w:r w:rsidR="00C92657">
        <w:rPr>
          <w:rFonts w:ascii="Times New Roman" w:hAnsi="Times New Roman" w:cs="Times New Roman"/>
          <w:sz w:val="28"/>
          <w:szCs w:val="28"/>
        </w:rPr>
        <w:t>Kế hoạch số 121-KH/TU ngày 27/01/2022 của Tỉnh ủy Quảng Nam về thực hiện Nghị quyết số 20-NQ/TU</w:t>
      </w:r>
      <w:r w:rsidR="009E6453">
        <w:rPr>
          <w:rFonts w:ascii="Times New Roman" w:hAnsi="Times New Roman" w:cs="Times New Roman"/>
          <w:sz w:val="28"/>
          <w:szCs w:val="28"/>
        </w:rPr>
        <w:t xml:space="preserve"> </w:t>
      </w:r>
      <w:r w:rsidR="009E6453" w:rsidRPr="009E6453">
        <w:rPr>
          <w:rFonts w:ascii="Times New Roman" w:hAnsi="Times New Roman" w:cs="Times New Roman"/>
          <w:i/>
          <w:sz w:val="28"/>
          <w:szCs w:val="28"/>
        </w:rPr>
        <w:t>(sau đây viết tắt là Kế hoạch số 20-KH/TU)</w:t>
      </w:r>
      <w:r w:rsidR="00C92657">
        <w:rPr>
          <w:rFonts w:ascii="Times New Roman" w:hAnsi="Times New Roman" w:cs="Times New Roman"/>
          <w:sz w:val="28"/>
          <w:szCs w:val="28"/>
        </w:rPr>
        <w:t>;</w:t>
      </w:r>
      <w:r w:rsidR="007837FF">
        <w:rPr>
          <w:rFonts w:ascii="Times New Roman" w:hAnsi="Times New Roman" w:cs="Times New Roman"/>
          <w:sz w:val="28"/>
          <w:szCs w:val="28"/>
        </w:rPr>
        <w:t xml:space="preserve"> </w:t>
      </w:r>
    </w:p>
    <w:p w:rsidR="00CF5822" w:rsidRDefault="008C170D" w:rsidP="00897043">
      <w:pPr>
        <w:tabs>
          <w:tab w:val="left" w:pos="709"/>
        </w:tabs>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ab/>
        <w:t xml:space="preserve">Thực hiện </w:t>
      </w:r>
      <w:r w:rsidR="007837FF">
        <w:rPr>
          <w:rFonts w:ascii="Times New Roman" w:hAnsi="Times New Roman" w:cs="Times New Roman"/>
          <w:sz w:val="28"/>
          <w:szCs w:val="28"/>
        </w:rPr>
        <w:t>Kế hoạch số</w:t>
      </w:r>
      <w:r w:rsidR="00141D66">
        <w:rPr>
          <w:rFonts w:ascii="Times New Roman" w:hAnsi="Times New Roman" w:cs="Times New Roman"/>
          <w:sz w:val="28"/>
          <w:szCs w:val="28"/>
        </w:rPr>
        <w:t xml:space="preserve"> </w:t>
      </w:r>
      <w:r w:rsidR="00276F20">
        <w:rPr>
          <w:rFonts w:ascii="Times New Roman" w:hAnsi="Times New Roman" w:cs="Times New Roman"/>
          <w:sz w:val="28"/>
          <w:szCs w:val="28"/>
        </w:rPr>
        <w:t>104-KH/BCSĐ ngày 04/5/2022 của Ban cán sự đảng UBND tỉnh về triển khai thực hiện Nghị quyết số 20-NQ/TU</w:t>
      </w:r>
      <w:r>
        <w:rPr>
          <w:rFonts w:ascii="Times New Roman" w:hAnsi="Times New Roman" w:cs="Times New Roman"/>
          <w:sz w:val="28"/>
          <w:szCs w:val="28"/>
        </w:rPr>
        <w:t xml:space="preserve"> của Tỉnh ủy</w:t>
      </w:r>
      <w:r w:rsidR="004951E3">
        <w:rPr>
          <w:rFonts w:ascii="Times New Roman" w:hAnsi="Times New Roman" w:cs="Times New Roman"/>
          <w:sz w:val="28"/>
          <w:szCs w:val="28"/>
        </w:rPr>
        <w:t xml:space="preserve">, Ủy ban nhân dân tỉnh xây dựng </w:t>
      </w:r>
      <w:r w:rsidR="000B0AE8">
        <w:rPr>
          <w:rFonts w:ascii="Times New Roman" w:hAnsi="Times New Roman" w:cs="Times New Roman"/>
          <w:sz w:val="28"/>
          <w:szCs w:val="28"/>
        </w:rPr>
        <w:t xml:space="preserve">Kế hoạch hành động để tổ chức triển khai </w:t>
      </w:r>
      <w:r w:rsidR="009F5BE3">
        <w:rPr>
          <w:rFonts w:ascii="Times New Roman" w:hAnsi="Times New Roman" w:cs="Times New Roman"/>
          <w:sz w:val="28"/>
          <w:szCs w:val="28"/>
        </w:rPr>
        <w:t xml:space="preserve">thực hiện </w:t>
      </w:r>
      <w:r w:rsidR="000B0AE8">
        <w:rPr>
          <w:rFonts w:ascii="Times New Roman" w:hAnsi="Times New Roman" w:cs="Times New Roman"/>
          <w:sz w:val="28"/>
          <w:szCs w:val="28"/>
        </w:rPr>
        <w:t>với những nội dung cụ thể sau:</w:t>
      </w:r>
    </w:p>
    <w:p w:rsidR="002134D9" w:rsidRPr="002134D9" w:rsidRDefault="002134D9" w:rsidP="00897043">
      <w:pPr>
        <w:spacing w:before="120" w:after="120" w:line="300" w:lineRule="atLeast"/>
        <w:jc w:val="both"/>
        <w:rPr>
          <w:rFonts w:ascii="Times New Roman" w:hAnsi="Times New Roman" w:cs="Times New Roman"/>
          <w:b/>
          <w:sz w:val="28"/>
          <w:szCs w:val="28"/>
        </w:rPr>
      </w:pPr>
      <w:r>
        <w:rPr>
          <w:rFonts w:ascii="Times New Roman" w:hAnsi="Times New Roman" w:cs="Times New Roman"/>
          <w:sz w:val="28"/>
          <w:szCs w:val="28"/>
        </w:rPr>
        <w:tab/>
      </w:r>
      <w:r w:rsidRPr="002134D9">
        <w:rPr>
          <w:rFonts w:ascii="Times New Roman" w:hAnsi="Times New Roman" w:cs="Times New Roman"/>
          <w:b/>
          <w:sz w:val="28"/>
          <w:szCs w:val="28"/>
        </w:rPr>
        <w:t>I. MỤC ĐÍCH, YÊU CẦU</w:t>
      </w:r>
    </w:p>
    <w:p w:rsidR="00D64B08" w:rsidRDefault="00F31F2F" w:rsidP="00897043">
      <w:pPr>
        <w:tabs>
          <w:tab w:val="left" w:pos="709"/>
        </w:tabs>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ab/>
      </w:r>
      <w:r w:rsidR="00712933" w:rsidRPr="008C421D">
        <w:rPr>
          <w:rFonts w:ascii="Times New Roman" w:hAnsi="Times New Roman" w:cs="Times New Roman"/>
          <w:b/>
          <w:sz w:val="28"/>
          <w:szCs w:val="28"/>
        </w:rPr>
        <w:t>1.</w:t>
      </w:r>
      <w:r w:rsidR="00712933">
        <w:rPr>
          <w:rFonts w:ascii="Times New Roman" w:hAnsi="Times New Roman" w:cs="Times New Roman"/>
          <w:sz w:val="28"/>
          <w:szCs w:val="28"/>
        </w:rPr>
        <w:t xml:space="preserve"> </w:t>
      </w:r>
      <w:r w:rsidR="00DF098D">
        <w:rPr>
          <w:rFonts w:ascii="Times New Roman" w:hAnsi="Times New Roman" w:cs="Times New Roman"/>
          <w:sz w:val="28"/>
          <w:szCs w:val="28"/>
        </w:rPr>
        <w:t xml:space="preserve">Các </w:t>
      </w:r>
      <w:r w:rsidR="00F350FD">
        <w:rPr>
          <w:rFonts w:ascii="Times New Roman" w:hAnsi="Times New Roman" w:cs="Times New Roman"/>
          <w:sz w:val="28"/>
          <w:szCs w:val="28"/>
        </w:rPr>
        <w:t>cơ quan, đơn vị</w:t>
      </w:r>
      <w:r w:rsidR="00DF098D">
        <w:rPr>
          <w:rFonts w:ascii="Times New Roman" w:hAnsi="Times New Roman" w:cs="Times New Roman"/>
          <w:sz w:val="28"/>
          <w:szCs w:val="28"/>
        </w:rPr>
        <w:t xml:space="preserve">, địa phương </w:t>
      </w:r>
      <w:r w:rsidR="00BD22E3">
        <w:rPr>
          <w:rFonts w:ascii="Times New Roman" w:hAnsi="Times New Roman" w:cs="Times New Roman"/>
          <w:sz w:val="28"/>
          <w:szCs w:val="28"/>
        </w:rPr>
        <w:t>tổ chức quán triệt nghiêm túc Nghị quyết số 20-NQ/TU đến cán bộ, công chức, viên chức</w:t>
      </w:r>
      <w:r w:rsidR="00DF098D">
        <w:rPr>
          <w:rFonts w:ascii="Times New Roman" w:hAnsi="Times New Roman" w:cs="Times New Roman"/>
          <w:sz w:val="28"/>
          <w:szCs w:val="28"/>
        </w:rPr>
        <w:t xml:space="preserve"> và người lao động</w:t>
      </w:r>
      <w:r w:rsidR="00BD22E3">
        <w:rPr>
          <w:rFonts w:ascii="Times New Roman" w:hAnsi="Times New Roman" w:cs="Times New Roman"/>
          <w:sz w:val="28"/>
          <w:szCs w:val="28"/>
        </w:rPr>
        <w:t>; từng bước nâng cao nhận thức và tổ chức triển khai thực hiện có hiệu quả các mục tiêu, nhiệm vụ của Nghị quyế</w:t>
      </w:r>
      <w:r w:rsidR="00D64B08">
        <w:rPr>
          <w:rFonts w:ascii="Times New Roman" w:hAnsi="Times New Roman" w:cs="Times New Roman"/>
          <w:sz w:val="28"/>
          <w:szCs w:val="28"/>
        </w:rPr>
        <w:t>t đề ra.</w:t>
      </w:r>
    </w:p>
    <w:p w:rsidR="00CC5D10" w:rsidRDefault="00CC5D10" w:rsidP="00897043">
      <w:pPr>
        <w:tabs>
          <w:tab w:val="left" w:pos="709"/>
        </w:tabs>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ab/>
      </w:r>
      <w:r w:rsidRPr="00CC5D10">
        <w:rPr>
          <w:rFonts w:ascii="Times New Roman" w:hAnsi="Times New Roman" w:cs="Times New Roman"/>
          <w:b/>
          <w:sz w:val="28"/>
          <w:szCs w:val="28"/>
        </w:rPr>
        <w:t>2.</w:t>
      </w:r>
      <w:r>
        <w:rPr>
          <w:rFonts w:ascii="Times New Roman" w:hAnsi="Times New Roman" w:cs="Times New Roman"/>
          <w:sz w:val="28"/>
          <w:szCs w:val="28"/>
        </w:rPr>
        <w:t xml:space="preserve"> Xác định rõ nhiệm vụ, trách nhiệm cụ thể của từng </w:t>
      </w:r>
      <w:r w:rsidR="00AA23CC">
        <w:rPr>
          <w:rFonts w:ascii="Times New Roman" w:hAnsi="Times New Roman" w:cs="Times New Roman"/>
          <w:sz w:val="28"/>
          <w:szCs w:val="28"/>
        </w:rPr>
        <w:t>tổ chức, cá nhân người đứng đầu trong hệ thống chính trị để Nghị quyết số 20-NQ/TU được triển khai thực hiện thống nhất, đồng bộ; tạo sự chuyển biến tích cực, mạnh mẽ nhằm nâng cao chất lượng đội ngũ cán bộ, công tác cán bộ và kiện toàn tổ chức bộ máy trong hệ thống chính trị.</w:t>
      </w:r>
    </w:p>
    <w:p w:rsidR="00AA23CC" w:rsidRDefault="00AA23CC" w:rsidP="00897043">
      <w:pPr>
        <w:tabs>
          <w:tab w:val="left" w:pos="709"/>
        </w:tabs>
        <w:spacing w:before="120" w:after="120" w:line="300" w:lineRule="atLeast"/>
        <w:jc w:val="both"/>
        <w:rPr>
          <w:rFonts w:ascii="Times New Roman" w:hAnsi="Times New Roman" w:cs="Times New Roman"/>
          <w:sz w:val="28"/>
          <w:szCs w:val="28"/>
        </w:rPr>
      </w:pPr>
      <w:r>
        <w:rPr>
          <w:rFonts w:ascii="Times New Roman" w:hAnsi="Times New Roman" w:cs="Times New Roman"/>
          <w:sz w:val="28"/>
          <w:szCs w:val="28"/>
        </w:rPr>
        <w:tab/>
      </w:r>
      <w:r w:rsidRPr="00F15ABE">
        <w:rPr>
          <w:rFonts w:ascii="Times New Roman" w:hAnsi="Times New Roman" w:cs="Times New Roman"/>
          <w:b/>
          <w:sz w:val="28"/>
          <w:szCs w:val="28"/>
        </w:rPr>
        <w:t>3.</w:t>
      </w:r>
      <w:r>
        <w:rPr>
          <w:rFonts w:ascii="Times New Roman" w:hAnsi="Times New Roman" w:cs="Times New Roman"/>
          <w:sz w:val="28"/>
          <w:szCs w:val="28"/>
        </w:rPr>
        <w:t xml:space="preserve"> Các </w:t>
      </w:r>
      <w:r w:rsidR="00E628BD">
        <w:rPr>
          <w:rFonts w:ascii="Times New Roman" w:hAnsi="Times New Roman" w:cs="Times New Roman"/>
          <w:sz w:val="28"/>
          <w:szCs w:val="28"/>
        </w:rPr>
        <w:t>cơ quan, đơn vi, địa phương;</w:t>
      </w:r>
      <w:r>
        <w:rPr>
          <w:rFonts w:ascii="Times New Roman" w:hAnsi="Times New Roman" w:cs="Times New Roman"/>
          <w:sz w:val="28"/>
          <w:szCs w:val="28"/>
        </w:rPr>
        <w:t xml:space="preserve"> trước hết là người đứng đầu căn cứ Nghị quyết số 20-NQ/TU và Kế hoạch </w:t>
      </w:r>
      <w:r w:rsidR="00E628BD">
        <w:rPr>
          <w:rFonts w:ascii="Times New Roman" w:hAnsi="Times New Roman" w:cs="Times New Roman"/>
          <w:sz w:val="28"/>
          <w:szCs w:val="28"/>
        </w:rPr>
        <w:t xml:space="preserve">hành động </w:t>
      </w:r>
      <w:r>
        <w:rPr>
          <w:rFonts w:ascii="Times New Roman" w:hAnsi="Times New Roman" w:cs="Times New Roman"/>
          <w:sz w:val="28"/>
          <w:szCs w:val="28"/>
        </w:rPr>
        <w:t>này, chủ động cụ thể hóa để triển khai thực hiện có trọng tâm, trọng điểm, hiệu quả phù hợp với tình hình thực tế của đơn vị; kịp thời khắc phục</w:t>
      </w:r>
      <w:r w:rsidR="00E628BD">
        <w:rPr>
          <w:rFonts w:ascii="Times New Roman" w:hAnsi="Times New Roman" w:cs="Times New Roman"/>
          <w:sz w:val="28"/>
          <w:szCs w:val="28"/>
        </w:rPr>
        <w:t xml:space="preserve"> và báo cáo</w:t>
      </w:r>
      <w:r>
        <w:rPr>
          <w:rFonts w:ascii="Times New Roman" w:hAnsi="Times New Roman" w:cs="Times New Roman"/>
          <w:sz w:val="28"/>
          <w:szCs w:val="28"/>
        </w:rPr>
        <w:t xml:space="preserve"> những bất cập phát sinh trong quá trình triển khai thực hiện.</w:t>
      </w:r>
    </w:p>
    <w:p w:rsidR="00AA23CC" w:rsidRDefault="008C7549" w:rsidP="00897043">
      <w:pPr>
        <w:tabs>
          <w:tab w:val="left" w:pos="709"/>
        </w:tabs>
        <w:spacing w:before="120" w:after="120" w:line="300" w:lineRule="atLeast"/>
        <w:jc w:val="both"/>
        <w:rPr>
          <w:rFonts w:ascii="Times New Roman" w:hAnsi="Times New Roman" w:cs="Times New Roman"/>
          <w:b/>
          <w:sz w:val="28"/>
          <w:szCs w:val="28"/>
        </w:rPr>
      </w:pPr>
      <w:r>
        <w:rPr>
          <w:rFonts w:ascii="Times New Roman" w:hAnsi="Times New Roman" w:cs="Times New Roman"/>
          <w:sz w:val="28"/>
          <w:szCs w:val="28"/>
        </w:rPr>
        <w:tab/>
      </w:r>
      <w:r w:rsidR="00AA23CC" w:rsidRPr="00626BD8">
        <w:rPr>
          <w:rFonts w:ascii="Times New Roman" w:hAnsi="Times New Roman" w:cs="Times New Roman"/>
          <w:b/>
          <w:sz w:val="28"/>
          <w:szCs w:val="28"/>
        </w:rPr>
        <w:t xml:space="preserve">II. NHIỆM VỤ </w:t>
      </w:r>
      <w:r w:rsidR="004E635E">
        <w:rPr>
          <w:rFonts w:ascii="Times New Roman" w:hAnsi="Times New Roman" w:cs="Times New Roman"/>
          <w:b/>
          <w:sz w:val="28"/>
          <w:szCs w:val="28"/>
        </w:rPr>
        <w:t xml:space="preserve"> TRỌNG TÂM GIAI ĐOẠN 2022 – 2025 </w:t>
      </w:r>
      <w:r w:rsidR="00D64B08">
        <w:rPr>
          <w:rFonts w:ascii="Times New Roman" w:hAnsi="Times New Roman" w:cs="Times New Roman"/>
          <w:b/>
          <w:sz w:val="28"/>
          <w:szCs w:val="28"/>
        </w:rPr>
        <w:t>VÀ PHÂN CÔNG TRÁCH NHIỆM THỰC HIỆN</w:t>
      </w:r>
    </w:p>
    <w:p w:rsidR="00982F05" w:rsidRPr="00D70842" w:rsidRDefault="00982F05" w:rsidP="00897043">
      <w:pPr>
        <w:tabs>
          <w:tab w:val="left" w:pos="709"/>
        </w:tabs>
        <w:spacing w:before="120" w:after="120" w:line="300" w:lineRule="atLeast"/>
        <w:jc w:val="both"/>
        <w:rPr>
          <w:rFonts w:ascii="Times New Roman" w:hAnsi="Times New Roman" w:cs="Times New Roman"/>
          <w:b/>
          <w:sz w:val="28"/>
          <w:szCs w:val="28"/>
        </w:rPr>
      </w:pPr>
      <w:r>
        <w:rPr>
          <w:rFonts w:ascii="Times New Roman" w:hAnsi="Times New Roman" w:cs="Times New Roman"/>
          <w:b/>
          <w:sz w:val="28"/>
          <w:szCs w:val="28"/>
        </w:rPr>
        <w:tab/>
      </w:r>
      <w:r w:rsidR="004A3230">
        <w:rPr>
          <w:rFonts w:ascii="Times New Roman" w:hAnsi="Times New Roman" w:cs="Times New Roman"/>
          <w:b/>
          <w:sz w:val="28"/>
          <w:szCs w:val="28"/>
        </w:rPr>
        <w:tab/>
      </w:r>
      <w:r w:rsidRPr="00D70842">
        <w:rPr>
          <w:rFonts w:ascii="Times New Roman" w:hAnsi="Times New Roman" w:cs="Times New Roman"/>
          <w:b/>
          <w:sz w:val="28"/>
          <w:szCs w:val="28"/>
        </w:rPr>
        <w:t>1. Nhiệm vụ thường xuyên</w:t>
      </w:r>
    </w:p>
    <w:p w:rsidR="00982F05" w:rsidRPr="001B02B7" w:rsidRDefault="00982F05" w:rsidP="00897043">
      <w:pPr>
        <w:tabs>
          <w:tab w:val="left" w:pos="709"/>
        </w:tabs>
        <w:spacing w:before="120" w:after="120" w:line="300" w:lineRule="atLeast"/>
        <w:jc w:val="both"/>
        <w:rPr>
          <w:rFonts w:ascii="Times New Roman" w:hAnsi="Times New Roman" w:cs="Times New Roman"/>
          <w:spacing w:val="-4"/>
          <w:sz w:val="28"/>
          <w:szCs w:val="28"/>
        </w:rPr>
      </w:pPr>
      <w:r w:rsidRPr="00D70842">
        <w:rPr>
          <w:rFonts w:ascii="Times New Roman" w:hAnsi="Times New Roman" w:cs="Times New Roman"/>
          <w:b/>
          <w:sz w:val="28"/>
          <w:szCs w:val="28"/>
        </w:rPr>
        <w:tab/>
      </w:r>
      <w:r w:rsidRPr="001B02B7">
        <w:rPr>
          <w:rFonts w:ascii="Times New Roman" w:hAnsi="Times New Roman" w:cs="Times New Roman"/>
          <w:spacing w:val="-4"/>
          <w:sz w:val="28"/>
          <w:szCs w:val="28"/>
        </w:rPr>
        <w:t>1.1. Quan tâm chỉ đạo việc quán triệt và thực hiện nghiêm Cương lĩnh chính trị, Điều lệ, nghị quyết, chỉ thị, quy định, kết luận của Đảng, chính sách, pháp luật của Nhà nước liên quan đến công tác cán bộ cho đội ngũ cán bộ, đảng viên.</w:t>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lastRenderedPageBreak/>
        <w:tab/>
        <w:t>1.2. Nâng cao trách nhiệm của tập thể và người đứng đầu, tập trung lãnh đạo, chỉ đạo, triển khai đồng bộ, quyết liệt, hiệu quả công tác cán bộ trên tất cả các mặt quản lý nhà nước: tuyển dụng; bổ nhiệm, giới thiệu cán bộ ứng cử, bố trí, sử dụng, điều động, luân chuyển; công tác quy hoạch, đào tạo bồi dưỡng, đánh giá cán bộ, công chức, viên chức.</w:t>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t xml:space="preserve">1.3. Chỉ đạo </w:t>
      </w:r>
      <w:r>
        <w:rPr>
          <w:rFonts w:ascii="Times New Roman" w:hAnsi="Times New Roman" w:cs="Times New Roman"/>
          <w:sz w:val="28"/>
          <w:szCs w:val="28"/>
        </w:rPr>
        <w:t>cơ quan tham mưu</w:t>
      </w:r>
      <w:r w:rsidRPr="00D70842">
        <w:rPr>
          <w:rFonts w:ascii="Times New Roman" w:hAnsi="Times New Roman" w:cs="Times New Roman"/>
          <w:sz w:val="28"/>
          <w:szCs w:val="28"/>
        </w:rPr>
        <w:t xml:space="preserve"> và các cơ quan, đơn vị cụ thể hoá và triển khai thực hiện tốt các nhiệm vụ, giải pháp thực hiện các mục tiêu về cơ cấu cán bộ trẻ, cán bộ nữ, cán bộ người dân tộc thiểu số.</w:t>
      </w:r>
      <w:r w:rsidRPr="00D70842">
        <w:rPr>
          <w:rFonts w:ascii="Times New Roman" w:hAnsi="Times New Roman" w:cs="Times New Roman"/>
          <w:sz w:val="28"/>
          <w:szCs w:val="28"/>
        </w:rPr>
        <w:tab/>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t>1.4. Tiếp tục đẩy mạnh cải cách hành chính, chuyển đổi số và ứng dụng công nghệ thông tin trong hoạt động quản lý nhà nước từ tỉnh đến cơ sở.</w:t>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r>
      <w:r w:rsidRPr="00D70842">
        <w:rPr>
          <w:rFonts w:ascii="Times New Roman" w:hAnsi="Times New Roman" w:cs="Times New Roman"/>
          <w:sz w:val="28"/>
          <w:szCs w:val="28"/>
        </w:rPr>
        <w:tab/>
        <w:t>1.5. Tăng cường chất lượng công tác tham mưu, phối hợp chặt chẽ, hiệu quả giữ các cơ quan tham mưu trong công tác cán bộ; hoàn thiện, đồng bộ các văn bản quy định của Đảng và Nhà nước về công tác cán bộ.</w:t>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t>1.6. Tiếp tục sắp xếp, kiện toàn tổ chức bộ máy của hệ thống chính trị tinh gọn, hoạt động hiệu lực, hiệu quả, tiến hành sắp xếp lại đội ngũ cán bộ của cơ quan, đơn vị theo vị trí việc làm, khung năng lực, bảo đảm cơ cấu hợp lý; nâng cao chất lượng đội ngũ cán bộ, công chức, viên chức.</w:t>
      </w:r>
    </w:p>
    <w:p w:rsidR="00982F05" w:rsidRPr="00D70842" w:rsidRDefault="00982F05" w:rsidP="00897043">
      <w:pPr>
        <w:shd w:val="clear" w:color="auto" w:fill="FFFFFF"/>
        <w:spacing w:before="120" w:after="120" w:line="300" w:lineRule="atLeast"/>
        <w:jc w:val="both"/>
        <w:rPr>
          <w:rFonts w:ascii="Times New Roman" w:eastAsia="Times New Roman" w:hAnsi="Times New Roman" w:cs="Times New Roman"/>
          <w:sz w:val="28"/>
          <w:szCs w:val="28"/>
        </w:rPr>
      </w:pPr>
      <w:r w:rsidRPr="00D70842">
        <w:rPr>
          <w:rFonts w:ascii="Times New Roman" w:hAnsi="Times New Roman" w:cs="Times New Roman"/>
          <w:sz w:val="28"/>
          <w:szCs w:val="28"/>
        </w:rPr>
        <w:tab/>
        <w:t>1.7. X</w:t>
      </w:r>
      <w:r w:rsidRPr="00D70842">
        <w:rPr>
          <w:rFonts w:ascii="Times New Roman" w:eastAsia="Times New Roman" w:hAnsi="Times New Roman" w:cs="Times New Roman"/>
          <w:sz w:val="28"/>
          <w:szCs w:val="28"/>
        </w:rPr>
        <w:t>ây dựng quy hoạch cán bộ, đào tạo và bồi dưỡng cán bộ theo hướng đáp ứng yêu cầu nhiệm vụ cơ bản, lâu dài, có tính đến nhu cầu và khả năng phát triển, kết hợp đào tạo bồi dưỡng với chăm lo chính sách cán bộ.</w:t>
      </w:r>
    </w:p>
    <w:p w:rsidR="004E635E" w:rsidRDefault="00982F05" w:rsidP="00897043">
      <w:pPr>
        <w:shd w:val="clear" w:color="auto" w:fill="FFFFFF"/>
        <w:spacing w:before="120" w:after="120" w:line="300" w:lineRule="atLeast"/>
        <w:ind w:firstLine="720"/>
        <w:jc w:val="both"/>
        <w:rPr>
          <w:rFonts w:ascii="Times New Roman" w:eastAsia="Times New Roman" w:hAnsi="Times New Roman" w:cs="Times New Roman"/>
          <w:b/>
          <w:sz w:val="28"/>
          <w:szCs w:val="28"/>
        </w:rPr>
      </w:pPr>
      <w:r w:rsidRPr="00D70842">
        <w:rPr>
          <w:rFonts w:ascii="Times New Roman" w:eastAsia="Times New Roman" w:hAnsi="Times New Roman" w:cs="Times New Roman"/>
          <w:b/>
          <w:sz w:val="28"/>
          <w:szCs w:val="28"/>
        </w:rPr>
        <w:t>2. Nhiệm vụ trọng tâm giai đoạn 2022 – 2025</w:t>
      </w:r>
      <w:r w:rsidR="004E635E">
        <w:rPr>
          <w:rFonts w:ascii="Times New Roman" w:eastAsia="Times New Roman" w:hAnsi="Times New Roman" w:cs="Times New Roman"/>
          <w:b/>
          <w:sz w:val="28"/>
          <w:szCs w:val="28"/>
        </w:rPr>
        <w:t>.</w:t>
      </w:r>
    </w:p>
    <w:p w:rsidR="00982F05" w:rsidRPr="00D70842" w:rsidRDefault="00982F05" w:rsidP="00897043">
      <w:pPr>
        <w:shd w:val="clear" w:color="auto" w:fill="FFFFFF"/>
        <w:spacing w:before="120" w:after="120" w:line="300" w:lineRule="atLeast"/>
        <w:ind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 xml:space="preserve">2.1. </w:t>
      </w:r>
      <w:r>
        <w:rPr>
          <w:rFonts w:ascii="Times New Roman" w:eastAsia="Times New Roman" w:hAnsi="Times New Roman" w:cs="Times New Roman"/>
          <w:sz w:val="28"/>
          <w:szCs w:val="28"/>
        </w:rPr>
        <w:t>T</w:t>
      </w:r>
      <w:r w:rsidRPr="00D70842">
        <w:rPr>
          <w:rFonts w:ascii="Times New Roman" w:eastAsia="Times New Roman" w:hAnsi="Times New Roman" w:cs="Times New Roman"/>
          <w:sz w:val="28"/>
          <w:szCs w:val="28"/>
        </w:rPr>
        <w:t>iếp tục đẩy mạnh thực hiện các Nghị quyết của Trung ương</w:t>
      </w:r>
      <w:r w:rsidRPr="00D70842">
        <w:rPr>
          <w:rStyle w:val="FootnoteReference"/>
          <w:rFonts w:ascii="Times New Roman" w:eastAsia="Times New Roman" w:hAnsi="Times New Roman" w:cs="Times New Roman"/>
          <w:sz w:val="28"/>
          <w:szCs w:val="28"/>
        </w:rPr>
        <w:footnoteReference w:id="1"/>
      </w:r>
      <w:r w:rsidRPr="00D70842">
        <w:rPr>
          <w:rFonts w:ascii="Times New Roman" w:eastAsia="Times New Roman" w:hAnsi="Times New Roman" w:cs="Times New Roman"/>
          <w:sz w:val="28"/>
          <w:szCs w:val="28"/>
        </w:rPr>
        <w:t xml:space="preserve"> về đổi mới tổ chức bộ máy, tinh giản biên chế gắn với việc cơ cấu lại, nâng cao chất lượng đội ngũ cán bộ, công chức, viên chức; tăng cường hiệu lực, hiệu quả hoạt động của hệ thống chính trị từ tỉnh đến cơ sở. Tham mưu đánh giá, tổng kết giai đoạn và định hướng nhiệm vụ trọng tâm giai đoạn tiếp theo phù hợp với thực tiễn và đảm bảo quy định; tham mưu kiến nghị và đề xuất những vấn đề phát sinh, vướng mắc trong công tác.</w:t>
      </w:r>
    </w:p>
    <w:p w:rsidR="00982F05" w:rsidRPr="00D70842" w:rsidRDefault="00982F05" w:rsidP="00897043">
      <w:pPr>
        <w:shd w:val="clear" w:color="auto" w:fill="FFFFFF"/>
        <w:spacing w:before="120" w:after="120" w:line="300" w:lineRule="atLeast"/>
        <w:ind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2.2. Chỉ đạo các cơ quan chuyên môn có liên quan rà soát, sửa đổi, bổ sung, ban hành hoặc trình cấp có thẩm quyền ban hành các văn bản quy phạm pháp phát luật liên quan đến cán bộ và công tác cán bộ bảo đảm thống nhất, đồng bộ, liên thông trong hệ thống chính trị và phù hợp với thực tiễn.</w:t>
      </w:r>
    </w:p>
    <w:p w:rsidR="00982F05" w:rsidRPr="00D70842" w:rsidRDefault="00982F05" w:rsidP="00897043">
      <w:pPr>
        <w:shd w:val="clear" w:color="auto" w:fill="FFFFFF"/>
        <w:spacing w:before="120" w:after="120" w:line="300" w:lineRule="atLeast"/>
        <w:ind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2.3. Chỉ đạo các cơ quan chuyên môn có liên quan nghiên cứu, xây dựng, trình Hội đồng nhân dân tỉnh quy định cơ chế, chính sách về hỗ trợ luân chuyển, đào tạo, bồi dưỡng cán bộ… phù hợp với điều kiện thực tiễn của tỉnh.</w:t>
      </w:r>
    </w:p>
    <w:p w:rsidR="00982F05" w:rsidRPr="00D70842" w:rsidRDefault="00982F05" w:rsidP="00897043">
      <w:pPr>
        <w:shd w:val="clear" w:color="auto" w:fill="FFFFFF"/>
        <w:spacing w:before="120" w:after="120" w:line="300" w:lineRule="atLeast"/>
        <w:ind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2.4. Tiếp tục chỉ đạo việc sắp xếp tổ chức bộ máy bên trong các cơ quan, tổ chức theo quy định của Trung ương và hướng dẫn của Bộ, ngành.</w:t>
      </w:r>
    </w:p>
    <w:p w:rsidR="00982F05" w:rsidRPr="00D70842" w:rsidRDefault="00982F05" w:rsidP="00897043">
      <w:pPr>
        <w:shd w:val="clear" w:color="auto" w:fill="FFFFFF"/>
        <w:spacing w:before="120" w:after="120" w:line="300" w:lineRule="atLeast"/>
        <w:ind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lastRenderedPageBreak/>
        <w:t xml:space="preserve">2.5. </w:t>
      </w:r>
      <w:r>
        <w:rPr>
          <w:rFonts w:ascii="Times New Roman" w:eastAsia="Times New Roman" w:hAnsi="Times New Roman" w:cs="Times New Roman"/>
          <w:sz w:val="28"/>
          <w:szCs w:val="28"/>
        </w:rPr>
        <w:t>H</w:t>
      </w:r>
      <w:r w:rsidRPr="00D70842">
        <w:rPr>
          <w:rFonts w:ascii="Times New Roman" w:eastAsia="Times New Roman" w:hAnsi="Times New Roman" w:cs="Times New Roman"/>
          <w:sz w:val="28"/>
          <w:szCs w:val="28"/>
        </w:rPr>
        <w:t xml:space="preserve">oàn thành việc thẩm định, phê duyệt Đề án vị trí việc làm trong cơ quan hành chính, đơn vị sự nghiệp công lập trên địa bàn tỉnh. Chú trọng việc bố trí, sắp xếp </w:t>
      </w:r>
      <w:r>
        <w:rPr>
          <w:rFonts w:ascii="Times New Roman" w:eastAsia="Times New Roman" w:hAnsi="Times New Roman" w:cs="Times New Roman"/>
          <w:sz w:val="28"/>
          <w:szCs w:val="28"/>
        </w:rPr>
        <w:t>nhân sự</w:t>
      </w:r>
      <w:r w:rsidRPr="00D70842">
        <w:rPr>
          <w:rFonts w:ascii="Times New Roman" w:eastAsia="Times New Roman" w:hAnsi="Times New Roman" w:cs="Times New Roman"/>
          <w:sz w:val="28"/>
          <w:szCs w:val="28"/>
        </w:rPr>
        <w:t xml:space="preserve"> khoa học, hợp lý; đảm bảo cơ cấu, khung năng lực của từng vị trí việc làm.</w:t>
      </w:r>
    </w:p>
    <w:p w:rsidR="00982F05" w:rsidRPr="00D70842" w:rsidRDefault="00982F05"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t>2.6. Tiếp tục đẩy mạnh thực hiện cải cách hành chính, chuyển đổi số, ứng dụng công nghệ thông tin trong quản lý nhà nước từ tỉnh đến cơ sở.</w:t>
      </w:r>
    </w:p>
    <w:p w:rsidR="00B80EEC" w:rsidRPr="004E635E" w:rsidRDefault="00982F05" w:rsidP="00897043">
      <w:pPr>
        <w:tabs>
          <w:tab w:val="left" w:pos="709"/>
        </w:tabs>
        <w:spacing w:before="120" w:after="120" w:line="300" w:lineRule="atLeast"/>
        <w:jc w:val="both"/>
        <w:rPr>
          <w:rFonts w:ascii="Times New Roman" w:hAnsi="Times New Roman" w:cs="Times New Roman"/>
          <w:b/>
          <w:sz w:val="28"/>
          <w:szCs w:val="28"/>
        </w:rPr>
      </w:pPr>
      <w:r w:rsidRPr="00D70842">
        <w:rPr>
          <w:rFonts w:ascii="Times New Roman" w:hAnsi="Times New Roman" w:cs="Times New Roman"/>
          <w:sz w:val="28"/>
          <w:szCs w:val="28"/>
        </w:rPr>
        <w:tab/>
      </w:r>
      <w:r w:rsidRPr="004E635E">
        <w:rPr>
          <w:rFonts w:ascii="Times New Roman" w:hAnsi="Times New Roman" w:cs="Times New Roman"/>
          <w:b/>
          <w:sz w:val="28"/>
          <w:szCs w:val="28"/>
        </w:rPr>
        <w:tab/>
      </w:r>
      <w:r w:rsidR="004E635E" w:rsidRPr="004E635E">
        <w:rPr>
          <w:rFonts w:ascii="Times New Roman" w:hAnsi="Times New Roman" w:cs="Times New Roman"/>
          <w:b/>
          <w:sz w:val="28"/>
          <w:szCs w:val="28"/>
        </w:rPr>
        <w:t>3</w:t>
      </w:r>
      <w:r w:rsidR="00C96693" w:rsidRPr="004E635E">
        <w:rPr>
          <w:rFonts w:ascii="Times New Roman" w:hAnsi="Times New Roman" w:cs="Times New Roman"/>
          <w:b/>
          <w:sz w:val="28"/>
          <w:szCs w:val="28"/>
        </w:rPr>
        <w:t xml:space="preserve">. </w:t>
      </w:r>
      <w:r w:rsidR="003310AE" w:rsidRPr="004E635E">
        <w:rPr>
          <w:rFonts w:ascii="Times New Roman" w:hAnsi="Times New Roman" w:cs="Times New Roman"/>
          <w:b/>
          <w:sz w:val="28"/>
          <w:szCs w:val="28"/>
        </w:rPr>
        <w:t>UBND tỉnh</w:t>
      </w:r>
      <w:r w:rsidR="001D0986" w:rsidRPr="004E635E">
        <w:rPr>
          <w:rFonts w:ascii="Times New Roman" w:hAnsi="Times New Roman" w:cs="Times New Roman"/>
          <w:b/>
          <w:sz w:val="28"/>
          <w:szCs w:val="28"/>
        </w:rPr>
        <w:t xml:space="preserve"> chỉ đạo Sở, Ban ngành và địa phương thực hiện nhiệm vụ</w:t>
      </w:r>
      <w:r w:rsidR="00A65EE2" w:rsidRPr="004E635E">
        <w:rPr>
          <w:rFonts w:ascii="Times New Roman" w:hAnsi="Times New Roman" w:cs="Times New Roman"/>
          <w:b/>
          <w:sz w:val="28"/>
          <w:szCs w:val="28"/>
        </w:rPr>
        <w:t>;</w:t>
      </w:r>
      <w:r w:rsidR="003310AE" w:rsidRPr="004E635E">
        <w:rPr>
          <w:rFonts w:ascii="Times New Roman" w:hAnsi="Times New Roman" w:cs="Times New Roman"/>
          <w:b/>
          <w:sz w:val="28"/>
          <w:szCs w:val="28"/>
        </w:rPr>
        <w:t xml:space="preserve"> </w:t>
      </w:r>
      <w:r w:rsidR="00B80EEC" w:rsidRPr="004E635E">
        <w:rPr>
          <w:rFonts w:ascii="Times New Roman" w:hAnsi="Times New Roman" w:cs="Times New Roman"/>
          <w:b/>
          <w:sz w:val="28"/>
          <w:szCs w:val="28"/>
        </w:rPr>
        <w:t>cụ thể</w:t>
      </w:r>
      <w:r w:rsidR="003310AE" w:rsidRPr="004E635E">
        <w:rPr>
          <w:rFonts w:ascii="Times New Roman" w:hAnsi="Times New Roman" w:cs="Times New Roman"/>
          <w:b/>
          <w:sz w:val="28"/>
          <w:szCs w:val="28"/>
        </w:rPr>
        <w:t xml:space="preserve"> như sau:</w:t>
      </w:r>
    </w:p>
    <w:tbl>
      <w:tblPr>
        <w:tblStyle w:val="TableGrid"/>
        <w:tblW w:w="9747" w:type="dxa"/>
        <w:tblLook w:val="04A0" w:firstRow="1" w:lastRow="0" w:firstColumn="1" w:lastColumn="0" w:noHBand="0" w:noVBand="1"/>
      </w:tblPr>
      <w:tblGrid>
        <w:gridCol w:w="746"/>
        <w:gridCol w:w="4749"/>
        <w:gridCol w:w="1417"/>
        <w:gridCol w:w="1418"/>
        <w:gridCol w:w="1417"/>
      </w:tblGrid>
      <w:tr w:rsidR="001D0986" w:rsidRPr="00C57AB9" w:rsidTr="00727B18">
        <w:trPr>
          <w:tblHeader/>
        </w:trPr>
        <w:tc>
          <w:tcPr>
            <w:tcW w:w="746" w:type="dxa"/>
            <w:vAlign w:val="center"/>
          </w:tcPr>
          <w:p w:rsidR="00D670C5" w:rsidRPr="00C57AB9" w:rsidRDefault="00D670C5" w:rsidP="00897043">
            <w:pPr>
              <w:tabs>
                <w:tab w:val="left" w:pos="709"/>
              </w:tabs>
              <w:spacing w:before="120" w:after="120" w:line="300" w:lineRule="atLeast"/>
              <w:jc w:val="center"/>
              <w:rPr>
                <w:rFonts w:ascii="Times New Roman" w:hAnsi="Times New Roman" w:cs="Times New Roman"/>
                <w:b/>
                <w:sz w:val="26"/>
                <w:szCs w:val="26"/>
              </w:rPr>
            </w:pPr>
            <w:r w:rsidRPr="00C57AB9">
              <w:rPr>
                <w:rFonts w:ascii="Times New Roman" w:hAnsi="Times New Roman" w:cs="Times New Roman"/>
                <w:b/>
                <w:sz w:val="26"/>
                <w:szCs w:val="26"/>
              </w:rPr>
              <w:t>STT</w:t>
            </w:r>
          </w:p>
        </w:tc>
        <w:tc>
          <w:tcPr>
            <w:tcW w:w="4749" w:type="dxa"/>
            <w:vAlign w:val="center"/>
          </w:tcPr>
          <w:p w:rsidR="00D670C5" w:rsidRPr="00C57AB9" w:rsidRDefault="00D670C5" w:rsidP="00897043">
            <w:pPr>
              <w:tabs>
                <w:tab w:val="left" w:pos="709"/>
              </w:tabs>
              <w:spacing w:before="120" w:after="120" w:line="300" w:lineRule="atLeast"/>
              <w:jc w:val="center"/>
              <w:rPr>
                <w:rFonts w:ascii="Times New Roman" w:hAnsi="Times New Roman" w:cs="Times New Roman"/>
                <w:b/>
                <w:sz w:val="26"/>
                <w:szCs w:val="26"/>
              </w:rPr>
            </w:pPr>
            <w:r w:rsidRPr="00C57AB9">
              <w:rPr>
                <w:rFonts w:ascii="Times New Roman" w:hAnsi="Times New Roman" w:cs="Times New Roman"/>
                <w:b/>
                <w:sz w:val="26"/>
                <w:szCs w:val="26"/>
              </w:rPr>
              <w:t>Nội dung, nhiệm vụ</w:t>
            </w:r>
          </w:p>
        </w:tc>
        <w:tc>
          <w:tcPr>
            <w:tcW w:w="1417" w:type="dxa"/>
            <w:vAlign w:val="center"/>
          </w:tcPr>
          <w:p w:rsidR="00D670C5" w:rsidRPr="00C57AB9" w:rsidRDefault="00D670C5" w:rsidP="004B6699">
            <w:pPr>
              <w:tabs>
                <w:tab w:val="left" w:pos="709"/>
              </w:tabs>
              <w:spacing w:line="260" w:lineRule="atLeast"/>
              <w:jc w:val="center"/>
              <w:rPr>
                <w:rFonts w:ascii="Times New Roman" w:hAnsi="Times New Roman" w:cs="Times New Roman"/>
                <w:b/>
                <w:sz w:val="26"/>
                <w:szCs w:val="26"/>
              </w:rPr>
            </w:pPr>
            <w:r w:rsidRPr="00C57AB9">
              <w:rPr>
                <w:rFonts w:ascii="Times New Roman" w:hAnsi="Times New Roman" w:cs="Times New Roman"/>
                <w:b/>
                <w:sz w:val="26"/>
                <w:szCs w:val="26"/>
              </w:rPr>
              <w:t>Chủ trì</w:t>
            </w:r>
          </w:p>
          <w:p w:rsidR="00D670C5" w:rsidRPr="00C57AB9" w:rsidRDefault="00D670C5" w:rsidP="004B6699">
            <w:pPr>
              <w:tabs>
                <w:tab w:val="left" w:pos="709"/>
              </w:tabs>
              <w:spacing w:line="260" w:lineRule="atLeast"/>
              <w:jc w:val="center"/>
              <w:rPr>
                <w:rFonts w:ascii="Times New Roman" w:hAnsi="Times New Roman" w:cs="Times New Roman"/>
                <w:b/>
                <w:sz w:val="26"/>
                <w:szCs w:val="26"/>
              </w:rPr>
            </w:pPr>
            <w:r w:rsidRPr="00C57AB9">
              <w:rPr>
                <w:rFonts w:ascii="Times New Roman" w:hAnsi="Times New Roman" w:cs="Times New Roman"/>
                <w:b/>
                <w:sz w:val="26"/>
                <w:szCs w:val="26"/>
              </w:rPr>
              <w:t>thực hiện</w:t>
            </w:r>
          </w:p>
        </w:tc>
        <w:tc>
          <w:tcPr>
            <w:tcW w:w="1418" w:type="dxa"/>
            <w:vAlign w:val="center"/>
          </w:tcPr>
          <w:p w:rsidR="00D670C5" w:rsidRPr="00C57AB9" w:rsidRDefault="00D670C5" w:rsidP="004B6699">
            <w:pPr>
              <w:tabs>
                <w:tab w:val="left" w:pos="709"/>
              </w:tabs>
              <w:spacing w:line="260" w:lineRule="atLeast"/>
              <w:jc w:val="center"/>
              <w:rPr>
                <w:rFonts w:ascii="Times New Roman" w:hAnsi="Times New Roman" w:cs="Times New Roman"/>
                <w:b/>
                <w:sz w:val="26"/>
                <w:szCs w:val="26"/>
              </w:rPr>
            </w:pPr>
            <w:r w:rsidRPr="00C57AB9">
              <w:rPr>
                <w:rFonts w:ascii="Times New Roman" w:hAnsi="Times New Roman" w:cs="Times New Roman"/>
                <w:b/>
                <w:sz w:val="26"/>
                <w:szCs w:val="26"/>
              </w:rPr>
              <w:t>Phối hợp thực hiện</w:t>
            </w:r>
          </w:p>
        </w:tc>
        <w:tc>
          <w:tcPr>
            <w:tcW w:w="1417" w:type="dxa"/>
            <w:vAlign w:val="center"/>
          </w:tcPr>
          <w:p w:rsidR="00D670C5" w:rsidRPr="00C57AB9" w:rsidRDefault="00D670C5" w:rsidP="004B6699">
            <w:pPr>
              <w:tabs>
                <w:tab w:val="left" w:pos="709"/>
              </w:tabs>
              <w:spacing w:line="260" w:lineRule="atLeast"/>
              <w:jc w:val="center"/>
              <w:rPr>
                <w:rFonts w:ascii="Times New Roman" w:hAnsi="Times New Roman" w:cs="Times New Roman"/>
                <w:b/>
                <w:sz w:val="26"/>
                <w:szCs w:val="26"/>
              </w:rPr>
            </w:pPr>
            <w:r w:rsidRPr="00C57AB9">
              <w:rPr>
                <w:rFonts w:ascii="Times New Roman" w:hAnsi="Times New Roman" w:cs="Times New Roman"/>
                <w:b/>
                <w:sz w:val="26"/>
                <w:szCs w:val="26"/>
              </w:rPr>
              <w:t>Thời gian hoàn thành</w:t>
            </w:r>
          </w:p>
        </w:tc>
      </w:tr>
      <w:tr w:rsidR="00BA7367" w:rsidRPr="00682717" w:rsidTr="005B76B9">
        <w:trPr>
          <w:trHeight w:val="1611"/>
        </w:trPr>
        <w:tc>
          <w:tcPr>
            <w:tcW w:w="746" w:type="dxa"/>
            <w:vAlign w:val="center"/>
          </w:tcPr>
          <w:p w:rsidR="00D670C5" w:rsidRPr="00682717" w:rsidRDefault="00FA14F7"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1</w:t>
            </w:r>
          </w:p>
        </w:tc>
        <w:tc>
          <w:tcPr>
            <w:tcW w:w="4749" w:type="dxa"/>
            <w:vAlign w:val="center"/>
          </w:tcPr>
          <w:p w:rsidR="00D670C5" w:rsidRPr="00682717" w:rsidRDefault="001D0986"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 xml:space="preserve">Rà soát, tham mưu cấp có thẩm quyền ban hành văn bản sửa đổi, bổ sung hoặc ban hành mới các văn bản quy phạm pháp luật liên quan đến cán bộ và công tác cán bộ </w:t>
            </w:r>
          </w:p>
        </w:tc>
        <w:tc>
          <w:tcPr>
            <w:tcW w:w="1417" w:type="dxa"/>
            <w:vAlign w:val="center"/>
          </w:tcPr>
          <w:p w:rsidR="00D670C5" w:rsidRPr="00682717" w:rsidRDefault="001D0986"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EF517C"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D670C5" w:rsidRPr="00682717"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D670C5" w:rsidRPr="00682717" w:rsidRDefault="001D0986"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Năm 2022</w:t>
            </w:r>
          </w:p>
        </w:tc>
      </w:tr>
      <w:tr w:rsidR="00BA7367" w:rsidRPr="00682717" w:rsidTr="00727B18">
        <w:tc>
          <w:tcPr>
            <w:tcW w:w="746" w:type="dxa"/>
            <w:vAlign w:val="center"/>
          </w:tcPr>
          <w:p w:rsidR="00BA7367" w:rsidRPr="00682717" w:rsidRDefault="00FA14F7"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2</w:t>
            </w:r>
          </w:p>
        </w:tc>
        <w:tc>
          <w:tcPr>
            <w:tcW w:w="4749" w:type="dxa"/>
            <w:vAlign w:val="center"/>
          </w:tcPr>
          <w:p w:rsidR="00BA7367" w:rsidRPr="00682717" w:rsidRDefault="00BA7367"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Nghiên cứu, xây dựng quy định cơ chế, chính sách về hỗ trợ luân chuyển, đào tạo, bồi dưỡng cán bộ… phù hợp với điều kiện thực tiễn của tỉnh</w:t>
            </w:r>
          </w:p>
        </w:tc>
        <w:tc>
          <w:tcPr>
            <w:tcW w:w="1417" w:type="dxa"/>
            <w:vAlign w:val="center"/>
          </w:tcPr>
          <w:p w:rsidR="00BA7367" w:rsidRPr="00682717" w:rsidRDefault="00BA7367"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EF517C"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BA7367" w:rsidRPr="00682717"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BA7367" w:rsidRPr="00682717" w:rsidRDefault="00DA3DDB"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 xml:space="preserve">Giai đoạn </w:t>
            </w:r>
            <w:r w:rsidR="00BA7367" w:rsidRPr="00682717">
              <w:rPr>
                <w:rFonts w:ascii="Times New Roman" w:hAnsi="Times New Roman" w:cs="Times New Roman"/>
                <w:sz w:val="26"/>
                <w:szCs w:val="26"/>
              </w:rPr>
              <w:t>2022</w:t>
            </w:r>
            <w:r w:rsidR="00780D8C">
              <w:rPr>
                <w:rFonts w:ascii="Times New Roman" w:hAnsi="Times New Roman" w:cs="Times New Roman"/>
                <w:sz w:val="26"/>
                <w:szCs w:val="26"/>
              </w:rPr>
              <w:t>-2025</w:t>
            </w:r>
          </w:p>
        </w:tc>
      </w:tr>
      <w:tr w:rsidR="006F5898" w:rsidRPr="00682717" w:rsidTr="00727B18">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3</w:t>
            </w:r>
          </w:p>
        </w:tc>
        <w:tc>
          <w:tcPr>
            <w:tcW w:w="4749" w:type="dxa"/>
            <w:vAlign w:val="center"/>
          </w:tcPr>
          <w:p w:rsidR="006F5898" w:rsidRPr="00682717" w:rsidRDefault="006F5898"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shd w:val="clear" w:color="auto" w:fill="FFFFFF"/>
              </w:rPr>
              <w:t>Xây dựng, trình HĐND tỉnh chính sách thu hút đối với sinh viên tốt nghiệp loại xuất sắc ngoài những nội dung quy định tại Nghị định số 140/2017/NĐ-CP ngày 05/12/2017 của Chính phủ đảm bảo đúng quy định của pháp luật và phù hợp với tình hình thực tế của</w:t>
            </w:r>
            <w:r w:rsidR="0068148D">
              <w:rPr>
                <w:rFonts w:ascii="Times New Roman" w:hAnsi="Times New Roman" w:cs="Times New Roman"/>
                <w:sz w:val="26"/>
                <w:szCs w:val="26"/>
                <w:shd w:val="clear" w:color="auto" w:fill="FFFFFF"/>
              </w:rPr>
              <w:t xml:space="preserve"> tỉnh</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EF517C"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6F5898" w:rsidRPr="00682717"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Giai đoạn 2022-2025</w:t>
            </w:r>
          </w:p>
        </w:tc>
      </w:tr>
      <w:tr w:rsidR="006F5898" w:rsidRPr="00682717" w:rsidTr="00727B18">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4</w:t>
            </w:r>
          </w:p>
        </w:tc>
        <w:tc>
          <w:tcPr>
            <w:tcW w:w="4749" w:type="dxa"/>
            <w:vAlign w:val="center"/>
          </w:tcPr>
          <w:p w:rsidR="006F5898" w:rsidRPr="004A3230" w:rsidRDefault="006F5898" w:rsidP="00897043">
            <w:pPr>
              <w:tabs>
                <w:tab w:val="left" w:pos="709"/>
              </w:tabs>
              <w:spacing w:before="120" w:after="120" w:line="300" w:lineRule="atLeast"/>
              <w:jc w:val="both"/>
              <w:rPr>
                <w:rFonts w:ascii="Times New Roman" w:hAnsi="Times New Roman" w:cs="Times New Roman"/>
                <w:spacing w:val="-4"/>
                <w:sz w:val="26"/>
                <w:szCs w:val="26"/>
              </w:rPr>
            </w:pPr>
            <w:r w:rsidRPr="004A3230">
              <w:rPr>
                <w:rFonts w:ascii="Times New Roman" w:hAnsi="Times New Roman" w:cs="Times New Roman"/>
                <w:spacing w:val="-4"/>
                <w:sz w:val="26"/>
                <w:szCs w:val="26"/>
              </w:rPr>
              <w:t>Tham mưu xây dựng Đề án thí điểm thi tuyển để bổ nhiệm cán bộ lãnh đạo, quản lý cấp sở, phòng của các cơ quan, đơn vị trực thuộc UBND tỉ</w:t>
            </w:r>
            <w:r w:rsidR="0068148D" w:rsidRPr="004A3230">
              <w:rPr>
                <w:rFonts w:ascii="Times New Roman" w:hAnsi="Times New Roman" w:cs="Times New Roman"/>
                <w:spacing w:val="-4"/>
                <w:sz w:val="26"/>
                <w:szCs w:val="26"/>
              </w:rPr>
              <w:t>nh với lộ trình phù hợp.</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ban ngành thuộc tỉnh</w:t>
            </w:r>
          </w:p>
        </w:tc>
        <w:tc>
          <w:tcPr>
            <w:tcW w:w="1417" w:type="dxa"/>
            <w:vAlign w:val="center"/>
          </w:tcPr>
          <w:p w:rsidR="006F5898" w:rsidRPr="00682717" w:rsidRDefault="00DA3DDB" w:rsidP="00897043">
            <w:pPr>
              <w:tabs>
                <w:tab w:val="left" w:pos="709"/>
              </w:tabs>
              <w:spacing w:before="120" w:after="120" w:line="300" w:lineRule="atLeast"/>
              <w:rPr>
                <w:rFonts w:ascii="Times New Roman" w:hAnsi="Times New Roman" w:cs="Times New Roman"/>
                <w:sz w:val="26"/>
                <w:szCs w:val="26"/>
              </w:rPr>
            </w:pPr>
            <w:r>
              <w:rPr>
                <w:rFonts w:ascii="Times New Roman" w:hAnsi="Times New Roman" w:cs="Times New Roman"/>
                <w:sz w:val="26"/>
                <w:szCs w:val="26"/>
              </w:rPr>
              <w:t>Giai đoạn</w:t>
            </w:r>
            <w:r w:rsidR="00DC0C28">
              <w:rPr>
                <w:rFonts w:ascii="Times New Roman" w:hAnsi="Times New Roman" w:cs="Times New Roman"/>
                <w:sz w:val="26"/>
                <w:szCs w:val="26"/>
              </w:rPr>
              <w:t xml:space="preserve"> 2023</w:t>
            </w:r>
            <w:r w:rsidR="005B76B9">
              <w:rPr>
                <w:rFonts w:ascii="Times New Roman" w:hAnsi="Times New Roman" w:cs="Times New Roman"/>
                <w:sz w:val="26"/>
                <w:szCs w:val="26"/>
              </w:rPr>
              <w:t>-2025</w:t>
            </w:r>
          </w:p>
        </w:tc>
      </w:tr>
      <w:tr w:rsidR="006F5898" w:rsidRPr="00682717" w:rsidTr="00727B18">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5</w:t>
            </w:r>
          </w:p>
        </w:tc>
        <w:tc>
          <w:tcPr>
            <w:tcW w:w="4749" w:type="dxa"/>
            <w:vAlign w:val="center"/>
          </w:tcPr>
          <w:p w:rsidR="006F5898" w:rsidRPr="00682717" w:rsidRDefault="006F5898"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Nghiên cứu, xây dựng Quy định đánh giá, xếp loại hằ</w:t>
            </w:r>
            <w:r w:rsidR="00F777E7">
              <w:rPr>
                <w:rFonts w:ascii="Times New Roman" w:hAnsi="Times New Roman" w:cs="Times New Roman"/>
                <w:sz w:val="26"/>
                <w:szCs w:val="26"/>
              </w:rPr>
              <w:t>ng tháng</w:t>
            </w:r>
            <w:r w:rsidRPr="00682717">
              <w:rPr>
                <w:rFonts w:ascii="Times New Roman" w:hAnsi="Times New Roman" w:cs="Times New Roman"/>
                <w:sz w:val="26"/>
                <w:szCs w:val="26"/>
              </w:rPr>
              <w:t xml:space="preserve"> đối với cán bộ, công chức, viên chức, người lao động trong cơ quan hành chính, đơn vị sự nghiệp thuộc UBND tỉnh Quả</w:t>
            </w:r>
            <w:r w:rsidR="0068148D">
              <w:rPr>
                <w:rFonts w:ascii="Times New Roman" w:hAnsi="Times New Roman" w:cs="Times New Roman"/>
                <w:sz w:val="26"/>
                <w:szCs w:val="26"/>
              </w:rPr>
              <w:t>ng Nam</w:t>
            </w:r>
            <w:r w:rsidR="0086453A">
              <w:rPr>
                <w:rFonts w:ascii="Times New Roman" w:hAnsi="Times New Roman" w:cs="Times New Roman"/>
                <w:sz w:val="26"/>
                <w:szCs w:val="26"/>
              </w:rPr>
              <w:t>;</w:t>
            </w:r>
            <w:r w:rsidR="00820BBA">
              <w:rPr>
                <w:rFonts w:ascii="Times New Roman" w:hAnsi="Times New Roman" w:cs="Times New Roman"/>
                <w:sz w:val="26"/>
                <w:szCs w:val="26"/>
              </w:rPr>
              <w:t xml:space="preserve"> </w:t>
            </w:r>
            <w:r w:rsidR="0086453A">
              <w:rPr>
                <w:rFonts w:ascii="Times New Roman" w:hAnsi="Times New Roman" w:cs="Times New Roman"/>
                <w:sz w:val="26"/>
                <w:szCs w:val="26"/>
              </w:rPr>
              <w:t>thực hiện</w:t>
            </w:r>
            <w:r w:rsidR="00BD2634">
              <w:rPr>
                <w:rFonts w:ascii="Times New Roman" w:hAnsi="Times New Roman" w:cs="Times New Roman"/>
                <w:sz w:val="26"/>
                <w:szCs w:val="26"/>
              </w:rPr>
              <w:t xml:space="preserve"> áp dụng công nghệ thông tin trong xây dựng quy trình đánh giá, xếp loại.</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r w:rsidR="00820BBA">
              <w:rPr>
                <w:rFonts w:ascii="Times New Roman" w:hAnsi="Times New Roman" w:cs="Times New Roman"/>
                <w:sz w:val="26"/>
                <w:szCs w:val="26"/>
              </w:rPr>
              <w:t>, Sở Thông tin và Truyền thông</w:t>
            </w:r>
          </w:p>
        </w:tc>
        <w:tc>
          <w:tcPr>
            <w:tcW w:w="1418" w:type="dxa"/>
            <w:vAlign w:val="center"/>
          </w:tcPr>
          <w:p w:rsidR="00EF517C"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6F5898" w:rsidRPr="00682717" w:rsidRDefault="00EF517C" w:rsidP="00EF517C">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Qúy II/2022</w:t>
            </w:r>
          </w:p>
        </w:tc>
      </w:tr>
      <w:tr w:rsidR="006F5898" w:rsidRPr="00682717" w:rsidTr="00727B18">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6</w:t>
            </w:r>
          </w:p>
        </w:tc>
        <w:tc>
          <w:tcPr>
            <w:tcW w:w="4749" w:type="dxa"/>
            <w:vAlign w:val="center"/>
          </w:tcPr>
          <w:p w:rsidR="006F5898" w:rsidRPr="00682717" w:rsidRDefault="006F5898"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Thẩm định Đề án vị trí việc làm trong cơ quan hành chính, đơn vị sự nghiệp trên địa bàn tỉnh</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6F5898" w:rsidRPr="00682717"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Năm 2022</w:t>
            </w:r>
          </w:p>
        </w:tc>
      </w:tr>
      <w:tr w:rsidR="006F5898" w:rsidRPr="00682717" w:rsidTr="00727B18">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4749" w:type="dxa"/>
            <w:vAlign w:val="center"/>
          </w:tcPr>
          <w:p w:rsidR="006F5898" w:rsidRPr="00682717" w:rsidRDefault="006F5898"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 xml:space="preserve">Nghiên cứu, xây dựng </w:t>
            </w:r>
            <w:r w:rsidRPr="004C4AFF">
              <w:rPr>
                <w:rFonts w:ascii="Times New Roman" w:hAnsi="Times New Roman" w:cs="Times New Roman"/>
                <w:i/>
                <w:sz w:val="26"/>
                <w:szCs w:val="26"/>
              </w:rPr>
              <w:t>“Đề án bố trí, sử dụng, tinh giản cán bộ, công chức, viên chức theo vị trí việc làm”</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6F5898" w:rsidRPr="00682717"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Năm 2022</w:t>
            </w:r>
          </w:p>
        </w:tc>
      </w:tr>
      <w:tr w:rsidR="006F5898" w:rsidRPr="00682717" w:rsidTr="00D611A7">
        <w:trPr>
          <w:trHeight w:val="2234"/>
        </w:trPr>
        <w:tc>
          <w:tcPr>
            <w:tcW w:w="746" w:type="dxa"/>
            <w:vAlign w:val="center"/>
          </w:tcPr>
          <w:p w:rsidR="006F5898" w:rsidRPr="00682717" w:rsidRDefault="005F764C"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8</w:t>
            </w:r>
          </w:p>
        </w:tc>
        <w:tc>
          <w:tcPr>
            <w:tcW w:w="4749" w:type="dxa"/>
            <w:vAlign w:val="center"/>
          </w:tcPr>
          <w:p w:rsidR="006F5898" w:rsidRPr="00682717" w:rsidRDefault="006F5898"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Xây dựng Kế hoạch chuyển đổi vị trí công tác đối với cán bộ, công chức, viên chức trong hệ thống chính trị theo Quy định số 455-QĐ/TU ngày 22/2/2022 của Tỉnh ủy Quảng Nam về chuyển đổi vị trí công tác đối với cán bộ, công chức, viên chức trong hệ thống chính trị</w:t>
            </w:r>
            <w:r w:rsidR="00780D8C">
              <w:rPr>
                <w:rFonts w:ascii="Times New Roman" w:hAnsi="Times New Roman" w:cs="Times New Roman"/>
                <w:sz w:val="26"/>
                <w:szCs w:val="26"/>
              </w:rPr>
              <w:t>.</w:t>
            </w:r>
          </w:p>
        </w:tc>
        <w:tc>
          <w:tcPr>
            <w:tcW w:w="1417" w:type="dxa"/>
            <w:vAlign w:val="center"/>
          </w:tcPr>
          <w:p w:rsidR="006F5898" w:rsidRPr="00682717" w:rsidRDefault="006F5898"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 địa phương</w:t>
            </w:r>
          </w:p>
        </w:tc>
        <w:tc>
          <w:tcPr>
            <w:tcW w:w="1418" w:type="dxa"/>
            <w:vAlign w:val="center"/>
          </w:tcPr>
          <w:p w:rsidR="006F5898" w:rsidRPr="00682717" w:rsidRDefault="00DC0C28"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Nội vụ</w:t>
            </w:r>
          </w:p>
        </w:tc>
        <w:tc>
          <w:tcPr>
            <w:tcW w:w="1417" w:type="dxa"/>
            <w:vAlign w:val="center"/>
          </w:tcPr>
          <w:p w:rsidR="006F5898" w:rsidRPr="00682717" w:rsidRDefault="00DA3DDB"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Giai đoạn </w:t>
            </w:r>
            <w:r>
              <w:rPr>
                <w:rFonts w:ascii="Times New Roman" w:hAnsi="Times New Roman" w:cs="Times New Roman"/>
                <w:sz w:val="26"/>
                <w:szCs w:val="26"/>
              </w:rPr>
              <w:t>2</w:t>
            </w:r>
            <w:r w:rsidRPr="00682717">
              <w:rPr>
                <w:rFonts w:ascii="Times New Roman" w:hAnsi="Times New Roman" w:cs="Times New Roman"/>
                <w:sz w:val="26"/>
                <w:szCs w:val="26"/>
              </w:rPr>
              <w:t>022</w:t>
            </w:r>
            <w:r>
              <w:rPr>
                <w:rFonts w:ascii="Times New Roman" w:hAnsi="Times New Roman" w:cs="Times New Roman"/>
                <w:sz w:val="26"/>
                <w:szCs w:val="26"/>
              </w:rPr>
              <w:t>-</w:t>
            </w:r>
            <w:r w:rsidRPr="00682717">
              <w:rPr>
                <w:rFonts w:ascii="Times New Roman" w:hAnsi="Times New Roman" w:cs="Times New Roman"/>
                <w:sz w:val="26"/>
                <w:szCs w:val="26"/>
              </w:rPr>
              <w:t>2025</w:t>
            </w:r>
          </w:p>
        </w:tc>
      </w:tr>
      <w:tr w:rsidR="00AB4535" w:rsidRPr="00682717" w:rsidTr="00727B18">
        <w:tc>
          <w:tcPr>
            <w:tcW w:w="746" w:type="dxa"/>
            <w:vAlign w:val="center"/>
          </w:tcPr>
          <w:p w:rsidR="00AB4535"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9</w:t>
            </w:r>
          </w:p>
        </w:tc>
        <w:tc>
          <w:tcPr>
            <w:tcW w:w="4749" w:type="dxa"/>
            <w:vAlign w:val="center"/>
          </w:tcPr>
          <w:p w:rsidR="00AB4535" w:rsidRPr="00682717" w:rsidRDefault="00AB4535" w:rsidP="00897043">
            <w:pPr>
              <w:tabs>
                <w:tab w:val="left" w:pos="709"/>
              </w:tabs>
              <w:spacing w:before="120" w:after="120" w:line="300" w:lineRule="atLeast"/>
              <w:jc w:val="both"/>
              <w:rPr>
                <w:rFonts w:ascii="Times New Roman" w:hAnsi="Times New Roman" w:cs="Times New Roman"/>
                <w:sz w:val="26"/>
                <w:szCs w:val="26"/>
              </w:rPr>
            </w:pPr>
            <w:r>
              <w:rPr>
                <w:rFonts w:ascii="Times New Roman" w:hAnsi="Times New Roman" w:cs="Times New Roman"/>
                <w:sz w:val="26"/>
                <w:szCs w:val="26"/>
              </w:rPr>
              <w:t xml:space="preserve">Tập trung đào tạo đội ngũ cán bộ các cấp đáp ứng tiêu chuẩn chức danh, vị trí việc làm và khung năng lực theo quy định; nâng cao chất lượng công tác đào tạo, bồi dưỡng đối với cán bộ là người dân tộc thiểu số. </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Sở Nội vụ</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AB4535" w:rsidRPr="00682717"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AB4535" w:rsidRPr="00682717" w:rsidRDefault="00AB4535" w:rsidP="00DA3DDB">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Giai đoạn </w:t>
            </w:r>
            <w:r w:rsidR="00DA3DDB">
              <w:rPr>
                <w:rFonts w:ascii="Times New Roman" w:hAnsi="Times New Roman" w:cs="Times New Roman"/>
                <w:sz w:val="26"/>
                <w:szCs w:val="26"/>
              </w:rPr>
              <w:t>2</w:t>
            </w:r>
            <w:r w:rsidRPr="00682717">
              <w:rPr>
                <w:rFonts w:ascii="Times New Roman" w:hAnsi="Times New Roman" w:cs="Times New Roman"/>
                <w:sz w:val="26"/>
                <w:szCs w:val="26"/>
              </w:rPr>
              <w:t>022</w:t>
            </w:r>
            <w:r w:rsidR="00DA3DDB">
              <w:rPr>
                <w:rFonts w:ascii="Times New Roman" w:hAnsi="Times New Roman" w:cs="Times New Roman"/>
                <w:sz w:val="26"/>
                <w:szCs w:val="26"/>
              </w:rPr>
              <w:t>-</w:t>
            </w:r>
            <w:r w:rsidRPr="00682717">
              <w:rPr>
                <w:rFonts w:ascii="Times New Roman" w:hAnsi="Times New Roman" w:cs="Times New Roman"/>
                <w:sz w:val="26"/>
                <w:szCs w:val="26"/>
              </w:rPr>
              <w:t>2025</w:t>
            </w:r>
          </w:p>
        </w:tc>
      </w:tr>
      <w:tr w:rsidR="00AB4535" w:rsidRPr="00682717" w:rsidTr="00727B18">
        <w:tc>
          <w:tcPr>
            <w:tcW w:w="746"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10</w:t>
            </w:r>
          </w:p>
        </w:tc>
        <w:tc>
          <w:tcPr>
            <w:tcW w:w="4749" w:type="dxa"/>
            <w:vAlign w:val="center"/>
          </w:tcPr>
          <w:p w:rsidR="00AB4535" w:rsidRPr="00682717" w:rsidRDefault="00AB4535"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Tiếp tục thực hiện sắp xếp, kiện toàn tổ chức hành chính các Sở, Ban ngành; UBND huyện, thị xã, thành phố; sắp xếp kiện toàn các đơn vị sự nghiệp công lập trên địa bàn tỉnh</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 địa phương</w:t>
            </w:r>
          </w:p>
        </w:tc>
        <w:tc>
          <w:tcPr>
            <w:tcW w:w="1418"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Nội vụ</w:t>
            </w:r>
          </w:p>
        </w:tc>
        <w:tc>
          <w:tcPr>
            <w:tcW w:w="1417" w:type="dxa"/>
            <w:vAlign w:val="center"/>
          </w:tcPr>
          <w:p w:rsidR="00AB4535" w:rsidRPr="00682717" w:rsidRDefault="00DA3DDB"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Giai đoạn </w:t>
            </w:r>
            <w:r>
              <w:rPr>
                <w:rFonts w:ascii="Times New Roman" w:hAnsi="Times New Roman" w:cs="Times New Roman"/>
                <w:sz w:val="26"/>
                <w:szCs w:val="26"/>
              </w:rPr>
              <w:t>2</w:t>
            </w:r>
            <w:r w:rsidRPr="00682717">
              <w:rPr>
                <w:rFonts w:ascii="Times New Roman" w:hAnsi="Times New Roman" w:cs="Times New Roman"/>
                <w:sz w:val="26"/>
                <w:szCs w:val="26"/>
              </w:rPr>
              <w:t>022</w:t>
            </w:r>
            <w:r>
              <w:rPr>
                <w:rFonts w:ascii="Times New Roman" w:hAnsi="Times New Roman" w:cs="Times New Roman"/>
                <w:sz w:val="26"/>
                <w:szCs w:val="26"/>
              </w:rPr>
              <w:t>-</w:t>
            </w:r>
            <w:r w:rsidRPr="00682717">
              <w:rPr>
                <w:rFonts w:ascii="Times New Roman" w:hAnsi="Times New Roman" w:cs="Times New Roman"/>
                <w:sz w:val="26"/>
                <w:szCs w:val="26"/>
              </w:rPr>
              <w:t>2025</w:t>
            </w:r>
          </w:p>
        </w:tc>
      </w:tr>
      <w:tr w:rsidR="00AB4535" w:rsidRPr="00682717" w:rsidTr="00D611A7">
        <w:trPr>
          <w:trHeight w:val="1880"/>
        </w:trPr>
        <w:tc>
          <w:tcPr>
            <w:tcW w:w="746" w:type="dxa"/>
            <w:vAlign w:val="center"/>
          </w:tcPr>
          <w:p w:rsidR="00AB4535"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11</w:t>
            </w:r>
          </w:p>
        </w:tc>
        <w:tc>
          <w:tcPr>
            <w:tcW w:w="4749" w:type="dxa"/>
            <w:vAlign w:val="center"/>
          </w:tcPr>
          <w:p w:rsidR="00AB4535" w:rsidRPr="00682717" w:rsidRDefault="00AB4535" w:rsidP="00897043">
            <w:pPr>
              <w:tabs>
                <w:tab w:val="left" w:pos="709"/>
              </w:tabs>
              <w:spacing w:before="120" w:after="120" w:line="300" w:lineRule="atLeast"/>
              <w:jc w:val="both"/>
              <w:rPr>
                <w:rFonts w:ascii="Times New Roman" w:hAnsi="Times New Roman" w:cs="Times New Roman"/>
                <w:sz w:val="26"/>
                <w:szCs w:val="26"/>
              </w:rPr>
            </w:pPr>
            <w:r>
              <w:rPr>
                <w:rFonts w:ascii="Times New Roman" w:hAnsi="Times New Roman" w:cs="Times New Roman"/>
                <w:sz w:val="26"/>
                <w:szCs w:val="26"/>
              </w:rPr>
              <w:t xml:space="preserve">Đẩy mạnh thực hiện Cải cách hành chính, nâng cao chất lượng các chỉ số PAPI, PAR-INDEX, ….có trọng tâm, trọng điểm và tạo sự chuyển biến mạnh mẽ; cải thiện các chỉ số đánh giá về cải cách hành chính tỉnh Quảng Nam. </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Nội vụ</w:t>
            </w:r>
          </w:p>
        </w:tc>
        <w:tc>
          <w:tcPr>
            <w:tcW w:w="1418" w:type="dxa"/>
            <w:vAlign w:val="center"/>
          </w:tcPr>
          <w:p w:rsidR="00FC2E43" w:rsidRDefault="00AB4535"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AB4535" w:rsidRPr="00682717" w:rsidRDefault="00AB4535"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sidR="00FC2E43">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AB4535" w:rsidRPr="00682717" w:rsidRDefault="00DA3DDB"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Giai đoạn </w:t>
            </w:r>
            <w:r>
              <w:rPr>
                <w:rFonts w:ascii="Times New Roman" w:hAnsi="Times New Roman" w:cs="Times New Roman"/>
                <w:sz w:val="26"/>
                <w:szCs w:val="26"/>
              </w:rPr>
              <w:t>2</w:t>
            </w:r>
            <w:r w:rsidRPr="00682717">
              <w:rPr>
                <w:rFonts w:ascii="Times New Roman" w:hAnsi="Times New Roman" w:cs="Times New Roman"/>
                <w:sz w:val="26"/>
                <w:szCs w:val="26"/>
              </w:rPr>
              <w:t>022</w:t>
            </w:r>
            <w:r>
              <w:rPr>
                <w:rFonts w:ascii="Times New Roman" w:hAnsi="Times New Roman" w:cs="Times New Roman"/>
                <w:sz w:val="26"/>
                <w:szCs w:val="26"/>
              </w:rPr>
              <w:t>-</w:t>
            </w:r>
            <w:r w:rsidRPr="00682717">
              <w:rPr>
                <w:rFonts w:ascii="Times New Roman" w:hAnsi="Times New Roman" w:cs="Times New Roman"/>
                <w:sz w:val="26"/>
                <w:szCs w:val="26"/>
              </w:rPr>
              <w:t>2025</w:t>
            </w:r>
          </w:p>
        </w:tc>
      </w:tr>
      <w:tr w:rsidR="00AB4535" w:rsidRPr="00682717" w:rsidTr="00727B18">
        <w:tc>
          <w:tcPr>
            <w:tcW w:w="746" w:type="dxa"/>
            <w:vAlign w:val="center"/>
          </w:tcPr>
          <w:p w:rsidR="00AB4535"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12</w:t>
            </w:r>
          </w:p>
        </w:tc>
        <w:tc>
          <w:tcPr>
            <w:tcW w:w="4749" w:type="dxa"/>
            <w:vAlign w:val="center"/>
          </w:tcPr>
          <w:p w:rsidR="00AB4535" w:rsidRDefault="00AB4535" w:rsidP="00897043">
            <w:pPr>
              <w:tabs>
                <w:tab w:val="left" w:pos="709"/>
              </w:tabs>
              <w:spacing w:before="120" w:after="120" w:line="300" w:lineRule="atLeast"/>
              <w:jc w:val="both"/>
              <w:rPr>
                <w:rFonts w:ascii="Times New Roman" w:hAnsi="Times New Roman" w:cs="Times New Roman"/>
                <w:sz w:val="26"/>
                <w:szCs w:val="26"/>
              </w:rPr>
            </w:pPr>
            <w:r>
              <w:rPr>
                <w:rFonts w:ascii="Times New Roman" w:hAnsi="Times New Roman" w:cs="Times New Roman"/>
                <w:sz w:val="26"/>
                <w:szCs w:val="26"/>
              </w:rPr>
              <w:t>Tiếp tục tham mưu thực hiện chuyển đổi số, ứng dụng công nghệ thông tin trong quản lý nhà nước từ tỉnh đến cơ sở</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Thông tin và Truyền thông</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AB4535"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AB4535" w:rsidRPr="00682717" w:rsidRDefault="00DA3DDB" w:rsidP="00897043">
            <w:pPr>
              <w:tabs>
                <w:tab w:val="left" w:pos="709"/>
              </w:tabs>
              <w:spacing w:before="120" w:after="120" w:line="30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Giai đoạn </w:t>
            </w:r>
            <w:r>
              <w:rPr>
                <w:rFonts w:ascii="Times New Roman" w:hAnsi="Times New Roman" w:cs="Times New Roman"/>
                <w:sz w:val="26"/>
                <w:szCs w:val="26"/>
              </w:rPr>
              <w:t>2</w:t>
            </w:r>
            <w:r w:rsidRPr="00682717">
              <w:rPr>
                <w:rFonts w:ascii="Times New Roman" w:hAnsi="Times New Roman" w:cs="Times New Roman"/>
                <w:sz w:val="26"/>
                <w:szCs w:val="26"/>
              </w:rPr>
              <w:t>022</w:t>
            </w:r>
            <w:r>
              <w:rPr>
                <w:rFonts w:ascii="Times New Roman" w:hAnsi="Times New Roman" w:cs="Times New Roman"/>
                <w:sz w:val="26"/>
                <w:szCs w:val="26"/>
              </w:rPr>
              <w:t>-</w:t>
            </w:r>
            <w:r w:rsidRPr="00682717">
              <w:rPr>
                <w:rFonts w:ascii="Times New Roman" w:hAnsi="Times New Roman" w:cs="Times New Roman"/>
                <w:sz w:val="26"/>
                <w:szCs w:val="26"/>
              </w:rPr>
              <w:t>2025</w:t>
            </w:r>
          </w:p>
        </w:tc>
      </w:tr>
      <w:tr w:rsidR="00AB4535" w:rsidRPr="00682717" w:rsidTr="00727B18">
        <w:tc>
          <w:tcPr>
            <w:tcW w:w="746"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13</w:t>
            </w:r>
          </w:p>
        </w:tc>
        <w:tc>
          <w:tcPr>
            <w:tcW w:w="4749" w:type="dxa"/>
            <w:vAlign w:val="center"/>
          </w:tcPr>
          <w:p w:rsidR="00AB4535" w:rsidRPr="00682717" w:rsidRDefault="00AB4535" w:rsidP="00897043">
            <w:pPr>
              <w:tabs>
                <w:tab w:val="left" w:pos="709"/>
              </w:tabs>
              <w:spacing w:before="120" w:after="120" w:line="300" w:lineRule="atLeast"/>
              <w:jc w:val="both"/>
              <w:rPr>
                <w:rFonts w:ascii="Times New Roman" w:hAnsi="Times New Roman" w:cs="Times New Roman"/>
                <w:sz w:val="26"/>
                <w:szCs w:val="26"/>
              </w:rPr>
            </w:pPr>
            <w:r>
              <w:rPr>
                <w:rFonts w:ascii="Times New Roman" w:hAnsi="Times New Roman" w:cs="Times New Roman"/>
                <w:sz w:val="26"/>
                <w:szCs w:val="26"/>
              </w:rPr>
              <w:t>Tham mưu s</w:t>
            </w:r>
            <w:r w:rsidRPr="00682717">
              <w:rPr>
                <w:rFonts w:ascii="Times New Roman" w:hAnsi="Times New Roman" w:cs="Times New Roman"/>
                <w:sz w:val="26"/>
                <w:szCs w:val="26"/>
              </w:rPr>
              <w:t>ơ kết 05 năm thực hiện Nghị quyết số 19-NQ/TW ngày 25/10/2017 về tiếp tục đổi mới và quản lý, nâng cao chất lượng và hiệu quả hoạt động của các đơn vị sự nghiệp công lập.</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Nội vụ</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AB4535" w:rsidRPr="00682717"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Quý III/2022</w:t>
            </w:r>
          </w:p>
        </w:tc>
      </w:tr>
      <w:tr w:rsidR="00AB4535" w:rsidRPr="00682717" w:rsidTr="00727B18">
        <w:tc>
          <w:tcPr>
            <w:tcW w:w="746"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14</w:t>
            </w:r>
          </w:p>
        </w:tc>
        <w:tc>
          <w:tcPr>
            <w:tcW w:w="4749" w:type="dxa"/>
            <w:vAlign w:val="center"/>
          </w:tcPr>
          <w:p w:rsidR="00AB4535" w:rsidRPr="00682717" w:rsidRDefault="00AB4535" w:rsidP="00897043">
            <w:pPr>
              <w:tabs>
                <w:tab w:val="left" w:pos="709"/>
              </w:tabs>
              <w:spacing w:before="120" w:after="120" w:line="300" w:lineRule="atLeast"/>
              <w:jc w:val="both"/>
              <w:rPr>
                <w:rFonts w:ascii="Times New Roman" w:hAnsi="Times New Roman" w:cs="Times New Roman"/>
                <w:sz w:val="26"/>
                <w:szCs w:val="26"/>
              </w:rPr>
            </w:pPr>
            <w:r w:rsidRPr="00682717">
              <w:rPr>
                <w:rFonts w:ascii="Times New Roman" w:hAnsi="Times New Roman" w:cs="Times New Roman"/>
                <w:sz w:val="26"/>
                <w:szCs w:val="26"/>
              </w:rPr>
              <w:t>Sơ kết, đánh giá kết quả và tiếp tục triển khai sắp xếp các tổ chức hội trên địa bàn tỉnh theo quy định.</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Sở Nội vụ</w:t>
            </w:r>
          </w:p>
        </w:tc>
        <w:tc>
          <w:tcPr>
            <w:tcW w:w="1418" w:type="dxa"/>
            <w:vAlign w:val="center"/>
          </w:tcPr>
          <w:p w:rsidR="00FC2E43"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Cơ quan, đơn vị,</w:t>
            </w:r>
          </w:p>
          <w:p w:rsidR="00AB4535" w:rsidRPr="00682717" w:rsidRDefault="00FC2E43" w:rsidP="00FC2E43">
            <w:pPr>
              <w:tabs>
                <w:tab w:val="left" w:pos="709"/>
              </w:tabs>
              <w:spacing w:line="260" w:lineRule="atLeast"/>
              <w:jc w:val="center"/>
              <w:rPr>
                <w:rFonts w:ascii="Times New Roman" w:hAnsi="Times New Roman" w:cs="Times New Roman"/>
                <w:sz w:val="26"/>
                <w:szCs w:val="26"/>
              </w:rPr>
            </w:pPr>
            <w:r w:rsidRPr="00682717">
              <w:rPr>
                <w:rFonts w:ascii="Times New Roman" w:hAnsi="Times New Roman" w:cs="Times New Roman"/>
                <w:sz w:val="26"/>
                <w:szCs w:val="26"/>
              </w:rPr>
              <w:t xml:space="preserve">địa </w:t>
            </w:r>
            <w:r>
              <w:rPr>
                <w:rFonts w:ascii="Times New Roman" w:hAnsi="Times New Roman" w:cs="Times New Roman"/>
                <w:sz w:val="26"/>
                <w:szCs w:val="26"/>
              </w:rPr>
              <w:t>p</w:t>
            </w:r>
            <w:r w:rsidRPr="00682717">
              <w:rPr>
                <w:rFonts w:ascii="Times New Roman" w:hAnsi="Times New Roman" w:cs="Times New Roman"/>
                <w:sz w:val="26"/>
                <w:szCs w:val="26"/>
              </w:rPr>
              <w:t>hương</w:t>
            </w:r>
          </w:p>
        </w:tc>
        <w:tc>
          <w:tcPr>
            <w:tcW w:w="1417" w:type="dxa"/>
            <w:vAlign w:val="center"/>
          </w:tcPr>
          <w:p w:rsidR="00AB4535" w:rsidRPr="00682717" w:rsidRDefault="00AB4535" w:rsidP="00897043">
            <w:pPr>
              <w:tabs>
                <w:tab w:val="left" w:pos="709"/>
              </w:tabs>
              <w:spacing w:before="120" w:after="120" w:line="300" w:lineRule="atLeast"/>
              <w:jc w:val="center"/>
              <w:rPr>
                <w:rFonts w:ascii="Times New Roman" w:hAnsi="Times New Roman" w:cs="Times New Roman"/>
                <w:sz w:val="26"/>
                <w:szCs w:val="26"/>
              </w:rPr>
            </w:pPr>
            <w:r>
              <w:rPr>
                <w:rFonts w:ascii="Times New Roman" w:hAnsi="Times New Roman" w:cs="Times New Roman"/>
                <w:sz w:val="26"/>
                <w:szCs w:val="26"/>
              </w:rPr>
              <w:t>Quý IV/2022</w:t>
            </w:r>
          </w:p>
        </w:tc>
      </w:tr>
    </w:tbl>
    <w:p w:rsidR="005A7A69" w:rsidRPr="00D70842" w:rsidRDefault="005A7A69" w:rsidP="00897043">
      <w:pPr>
        <w:tabs>
          <w:tab w:val="left" w:pos="709"/>
        </w:tabs>
        <w:spacing w:before="120" w:after="120" w:line="300" w:lineRule="atLeast"/>
        <w:jc w:val="both"/>
        <w:rPr>
          <w:rFonts w:ascii="Times New Roman" w:hAnsi="Times New Roman" w:cs="Times New Roman"/>
          <w:b/>
          <w:sz w:val="28"/>
          <w:szCs w:val="28"/>
        </w:rPr>
      </w:pPr>
      <w:r>
        <w:rPr>
          <w:rFonts w:ascii="Times New Roman" w:eastAsia="Times New Roman" w:hAnsi="Times New Roman" w:cs="Times New Roman"/>
          <w:b/>
          <w:sz w:val="28"/>
          <w:szCs w:val="28"/>
        </w:rPr>
        <w:lastRenderedPageBreak/>
        <w:tab/>
      </w:r>
      <w:r w:rsidRPr="00D70842">
        <w:rPr>
          <w:rFonts w:ascii="Times New Roman" w:hAnsi="Times New Roman" w:cs="Times New Roman"/>
          <w:b/>
          <w:sz w:val="28"/>
          <w:szCs w:val="28"/>
        </w:rPr>
        <w:t xml:space="preserve">III. </w:t>
      </w:r>
      <w:r>
        <w:rPr>
          <w:rFonts w:ascii="Times New Roman" w:hAnsi="Times New Roman" w:cs="Times New Roman"/>
          <w:b/>
          <w:sz w:val="28"/>
          <w:szCs w:val="28"/>
        </w:rPr>
        <w:t xml:space="preserve">NHIỆM VỤ TRỌNG TÂM </w:t>
      </w:r>
      <w:r w:rsidRPr="00D70842">
        <w:rPr>
          <w:rFonts w:ascii="Times New Roman" w:hAnsi="Times New Roman" w:cs="Times New Roman"/>
          <w:b/>
          <w:sz w:val="28"/>
          <w:szCs w:val="28"/>
        </w:rPr>
        <w:t>ĐỊNH HƯỚNG ĐẾN NĂM 2030</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r>
      <w:r>
        <w:rPr>
          <w:rFonts w:ascii="Times New Roman" w:hAnsi="Times New Roman" w:cs="Times New Roman"/>
          <w:sz w:val="28"/>
          <w:szCs w:val="28"/>
        </w:rPr>
        <w:t xml:space="preserve">Uỷ ban nhân dân tỉnh chỉ đạo </w:t>
      </w:r>
      <w:r w:rsidRPr="00D70842">
        <w:rPr>
          <w:rFonts w:ascii="Times New Roman" w:hAnsi="Times New Roman" w:cs="Times New Roman"/>
          <w:sz w:val="28"/>
          <w:szCs w:val="28"/>
        </w:rPr>
        <w:t>cơ quan, đơn vị</w:t>
      </w:r>
      <w:r>
        <w:rPr>
          <w:rFonts w:ascii="Times New Roman" w:hAnsi="Times New Roman" w:cs="Times New Roman"/>
          <w:sz w:val="28"/>
          <w:szCs w:val="28"/>
        </w:rPr>
        <w:t>, địa phương</w:t>
      </w:r>
      <w:r w:rsidRPr="00D70842">
        <w:rPr>
          <w:rFonts w:ascii="Times New Roman" w:hAnsi="Times New Roman" w:cs="Times New Roman"/>
          <w:sz w:val="28"/>
          <w:szCs w:val="28"/>
        </w:rPr>
        <w:t xml:space="preserve"> triển khai tốt các nhiệm vụ được phân công giai đoạn 2022 -2025, trên cơ sở tổng kết những kết quả quan trọng đã đạt được, căn cứ hệ thống văn bản quy định của Trung ương, của Ban Thường vụ Tỉnh uỷ tiếp tục tham mưu các nhiệm vụ trọng tâm, định hướng đến năm 2030, cụ thể:</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r>
      <w:r w:rsidRPr="00D70842">
        <w:rPr>
          <w:rFonts w:ascii="Times New Roman" w:hAnsi="Times New Roman" w:cs="Times New Roman"/>
          <w:b/>
          <w:sz w:val="28"/>
          <w:szCs w:val="28"/>
        </w:rPr>
        <w:t>1.</w:t>
      </w:r>
      <w:r w:rsidRPr="00D70842">
        <w:rPr>
          <w:rFonts w:ascii="Times New Roman" w:hAnsi="Times New Roman" w:cs="Times New Roman"/>
          <w:sz w:val="28"/>
          <w:szCs w:val="28"/>
        </w:rPr>
        <w:t xml:space="preserve"> Tiếp tục đẩy mạnh việc tham mưu, ban hành các cơ chế, chính sách về nâng cao chất lượng nguồn nhân lực trong cơ quan hành chính, đơn vị sự nghiệp trên địa bàn tỉnh phù hợp, có tính kế thừa và thống nhất giữa các quy định của Trung ương, của tỉnh.</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rPr>
        <w:tab/>
      </w:r>
      <w:r w:rsidRPr="00D70842">
        <w:rPr>
          <w:rFonts w:ascii="Times New Roman" w:hAnsi="Times New Roman" w:cs="Times New Roman"/>
          <w:b/>
          <w:sz w:val="28"/>
          <w:szCs w:val="28"/>
        </w:rPr>
        <w:t>2.</w:t>
      </w:r>
      <w:r w:rsidRPr="00D70842">
        <w:rPr>
          <w:rFonts w:ascii="Times New Roman" w:hAnsi="Times New Roman" w:cs="Times New Roman"/>
          <w:sz w:val="28"/>
          <w:szCs w:val="28"/>
        </w:rPr>
        <w:t xml:space="preserve"> Hoàn thiện tổ chức bộ máy của hệ thống chính trị từ tỉnh đến cơ sở đảm bảo tính tổng thể, đồng bộ, hoạt động hiệu lực, hiệu quả.</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shd w:val="clear" w:color="auto" w:fill="FFFFFF"/>
        </w:rPr>
      </w:pPr>
      <w:r w:rsidRPr="00D70842">
        <w:rPr>
          <w:rFonts w:ascii="Times New Roman" w:hAnsi="Times New Roman" w:cs="Times New Roman"/>
          <w:sz w:val="28"/>
          <w:szCs w:val="28"/>
        </w:rPr>
        <w:tab/>
      </w:r>
      <w:r w:rsidRPr="00D70842">
        <w:rPr>
          <w:rFonts w:ascii="Times New Roman" w:hAnsi="Times New Roman" w:cs="Times New Roman"/>
          <w:b/>
          <w:sz w:val="28"/>
          <w:szCs w:val="28"/>
        </w:rPr>
        <w:t>3.</w:t>
      </w:r>
      <w:r w:rsidRPr="00D70842">
        <w:rPr>
          <w:rFonts w:ascii="Times New Roman" w:hAnsi="Times New Roman" w:cs="Times New Roman"/>
          <w:sz w:val="28"/>
          <w:szCs w:val="28"/>
        </w:rPr>
        <w:t xml:space="preserve"> </w:t>
      </w:r>
      <w:r w:rsidRPr="00D70842">
        <w:rPr>
          <w:rFonts w:ascii="Times New Roman" w:hAnsi="Times New Roman" w:cs="Times New Roman"/>
          <w:sz w:val="28"/>
          <w:szCs w:val="28"/>
          <w:shd w:val="clear" w:color="auto" w:fill="FFFFFF"/>
        </w:rPr>
        <w:t>Tiếp tục xây dựng, rà soát, bổ sung, sửa đổi các quy định, hướng dẫn tỉnh về công tác cán bộ, công tác sắp xếp tổ chức, bộ máy, công tác cán bộ và tinh giản biên chế; cơ chế chính sách và chế độ đối với việc tuyển dụng, quản lý, sử dụng người dân tộc thiểu số, cán bộ nữ.</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shd w:val="clear" w:color="auto" w:fill="FFFFFF"/>
        </w:rPr>
      </w:pPr>
      <w:r w:rsidRPr="00D70842">
        <w:rPr>
          <w:rFonts w:ascii="Times New Roman" w:hAnsi="Times New Roman" w:cs="Times New Roman"/>
          <w:sz w:val="28"/>
          <w:szCs w:val="28"/>
          <w:shd w:val="clear" w:color="auto" w:fill="FFFFFF"/>
        </w:rPr>
        <w:tab/>
      </w:r>
      <w:r w:rsidRPr="00D70842">
        <w:rPr>
          <w:rFonts w:ascii="Times New Roman" w:hAnsi="Times New Roman" w:cs="Times New Roman"/>
          <w:b/>
          <w:sz w:val="28"/>
          <w:szCs w:val="28"/>
          <w:shd w:val="clear" w:color="auto" w:fill="FFFFFF"/>
        </w:rPr>
        <w:t>4.</w:t>
      </w:r>
      <w:r w:rsidRPr="00D70842">
        <w:rPr>
          <w:rFonts w:ascii="Times New Roman" w:hAnsi="Times New Roman" w:cs="Times New Roman"/>
          <w:sz w:val="28"/>
          <w:szCs w:val="28"/>
          <w:shd w:val="clear" w:color="auto" w:fill="FFFFFF"/>
        </w:rPr>
        <w:t xml:space="preserve"> Định hướng công tác đào tạo, bồi dưỡng theo vị trí việc làm; nâng cao chất lượng công tác đào tạo từ tỉnh đến cơ sở; phấn đấu trên 20% cán bộ, lãnh đạo, quản lý cấp tỉnh đủ khả năng làm việc trong môi trường quốc tế.</w:t>
      </w:r>
    </w:p>
    <w:p w:rsidR="005A7A69" w:rsidRPr="00D70842" w:rsidRDefault="005A7A69" w:rsidP="00897043">
      <w:pPr>
        <w:tabs>
          <w:tab w:val="left" w:pos="709"/>
        </w:tabs>
        <w:spacing w:before="120" w:after="120" w:line="300" w:lineRule="atLeast"/>
        <w:jc w:val="both"/>
        <w:rPr>
          <w:rFonts w:ascii="Times New Roman" w:hAnsi="Times New Roman" w:cs="Times New Roman"/>
          <w:sz w:val="28"/>
          <w:szCs w:val="28"/>
        </w:rPr>
      </w:pPr>
      <w:r w:rsidRPr="00D70842">
        <w:rPr>
          <w:rFonts w:ascii="Times New Roman" w:hAnsi="Times New Roman" w:cs="Times New Roman"/>
          <w:sz w:val="28"/>
          <w:szCs w:val="28"/>
          <w:shd w:val="clear" w:color="auto" w:fill="FFFFFF"/>
        </w:rPr>
        <w:tab/>
      </w:r>
      <w:r w:rsidRPr="00D70842">
        <w:rPr>
          <w:rFonts w:ascii="Times New Roman" w:hAnsi="Times New Roman" w:cs="Times New Roman"/>
          <w:b/>
          <w:sz w:val="28"/>
          <w:szCs w:val="28"/>
          <w:shd w:val="clear" w:color="auto" w:fill="FFFFFF"/>
        </w:rPr>
        <w:t>5.</w:t>
      </w:r>
      <w:r w:rsidRPr="00D70842">
        <w:rPr>
          <w:rFonts w:ascii="Times New Roman" w:hAnsi="Times New Roman" w:cs="Times New Roman"/>
          <w:sz w:val="28"/>
          <w:szCs w:val="28"/>
          <w:shd w:val="clear" w:color="auto" w:fill="FFFFFF"/>
        </w:rPr>
        <w:t xml:space="preserve"> Triển khai mạnh mẽ việc xây dựng, phát triển Chính quyền điện tử nhằm ứng dụng các tiến bộ khoa học và công nghệ để đổi mới phương thức làm việc, nâng cao năng lực quản lý, điều hành thông suốt, hiệu lực, hiệu quả của cơ quan hành chính các cấp, tạo động lực thúc đẩy chuyển đổi số một cách toàn diện để phát triển nền kinh tế số, xã hội số. </w:t>
      </w:r>
    </w:p>
    <w:p w:rsidR="00E50AB5" w:rsidRPr="00D70842" w:rsidRDefault="00E50AB5" w:rsidP="00897043">
      <w:pPr>
        <w:tabs>
          <w:tab w:val="left" w:pos="993"/>
        </w:tabs>
        <w:spacing w:before="120" w:after="120" w:line="300" w:lineRule="atLeast"/>
        <w:ind w:firstLine="709"/>
        <w:rPr>
          <w:rFonts w:ascii="Times New Roman" w:eastAsia="Times New Roman" w:hAnsi="Times New Roman" w:cs="Times New Roman"/>
          <w:b/>
          <w:sz w:val="28"/>
          <w:szCs w:val="28"/>
        </w:rPr>
      </w:pPr>
      <w:r w:rsidRPr="00D70842">
        <w:rPr>
          <w:rFonts w:ascii="Times New Roman" w:eastAsia="Times New Roman" w:hAnsi="Times New Roman" w:cs="Times New Roman"/>
          <w:b/>
          <w:sz w:val="28"/>
          <w:szCs w:val="28"/>
        </w:rPr>
        <w:t>IV. MỘT SỐ GIẢI PHÁP</w:t>
      </w:r>
    </w:p>
    <w:p w:rsidR="00E50AB5" w:rsidRPr="00D70842" w:rsidRDefault="00E50AB5" w:rsidP="00897043">
      <w:pPr>
        <w:tabs>
          <w:tab w:val="left" w:pos="709"/>
        </w:tabs>
        <w:spacing w:before="120" w:after="120" w:line="300" w:lineRule="atLeast"/>
        <w:jc w:val="both"/>
        <w:rPr>
          <w:rFonts w:ascii="Times New Roman" w:eastAsia="Times New Roman" w:hAnsi="Times New Roman" w:cs="Times New Roman"/>
          <w:b/>
          <w:sz w:val="28"/>
          <w:szCs w:val="28"/>
        </w:rPr>
      </w:pPr>
      <w:r w:rsidRPr="00D70842">
        <w:rPr>
          <w:rFonts w:ascii="Times New Roman" w:hAnsi="Times New Roman" w:cs="Times New Roman"/>
          <w:sz w:val="28"/>
          <w:szCs w:val="28"/>
          <w:shd w:val="clear" w:color="auto" w:fill="FFFFFF"/>
        </w:rPr>
        <w:tab/>
      </w:r>
      <w:r w:rsidRPr="00D70842">
        <w:rPr>
          <w:rFonts w:ascii="Times New Roman" w:hAnsi="Times New Roman" w:cs="Times New Roman"/>
          <w:b/>
          <w:sz w:val="28"/>
          <w:szCs w:val="28"/>
          <w:shd w:val="clear" w:color="auto" w:fill="FFFFFF"/>
        </w:rPr>
        <w:t>1.</w:t>
      </w:r>
      <w:r w:rsidRPr="00D70842">
        <w:rPr>
          <w:rFonts w:ascii="Times New Roman" w:hAnsi="Times New Roman" w:cs="Times New Roman"/>
          <w:sz w:val="28"/>
          <w:szCs w:val="28"/>
          <w:shd w:val="clear" w:color="auto" w:fill="FFFFFF"/>
        </w:rPr>
        <w:t xml:space="preserve"> Tổ chức thực hiện đồng bộ, quyết liệt, khoa học, nghiêm túc, chặt chẽ, có trọng tâm, trọng điểm, lộ trình phù hợp với nhiều cách làm hay, sáng tạo, phát huy vai trò từng địa phương, cơ quan, đơn vị, tạo chuyển biến tích cực, có sức lan tỏ</w:t>
      </w:r>
      <w:r>
        <w:rPr>
          <w:rFonts w:ascii="Times New Roman" w:hAnsi="Times New Roman" w:cs="Times New Roman"/>
          <w:sz w:val="28"/>
          <w:szCs w:val="28"/>
          <w:shd w:val="clear" w:color="auto" w:fill="FFFFFF"/>
        </w:rPr>
        <w:t>a và thực chất.</w:t>
      </w:r>
    </w:p>
    <w:p w:rsidR="00E50AB5" w:rsidRPr="002436FC" w:rsidRDefault="00E50AB5" w:rsidP="00897043">
      <w:pPr>
        <w:tabs>
          <w:tab w:val="left" w:pos="709"/>
        </w:tabs>
        <w:spacing w:before="120" w:after="120" w:line="300" w:lineRule="atLeast"/>
        <w:jc w:val="both"/>
        <w:rPr>
          <w:rFonts w:ascii="Times New Roman" w:hAnsi="Times New Roman" w:cs="Times New Roman"/>
          <w:color w:val="000000"/>
          <w:spacing w:val="-2"/>
          <w:sz w:val="28"/>
          <w:szCs w:val="28"/>
        </w:rPr>
      </w:pPr>
      <w:r w:rsidRPr="00D70842">
        <w:rPr>
          <w:rFonts w:ascii="Times New Roman" w:hAnsi="Times New Roman" w:cs="Times New Roman"/>
          <w:color w:val="000000"/>
          <w:sz w:val="28"/>
          <w:szCs w:val="28"/>
        </w:rPr>
        <w:tab/>
      </w:r>
      <w:r w:rsidRPr="002436FC">
        <w:rPr>
          <w:rFonts w:ascii="Times New Roman" w:hAnsi="Times New Roman" w:cs="Times New Roman"/>
          <w:b/>
          <w:color w:val="000000"/>
          <w:spacing w:val="-2"/>
          <w:sz w:val="28"/>
          <w:szCs w:val="28"/>
        </w:rPr>
        <w:t>2.</w:t>
      </w:r>
      <w:r w:rsidRPr="002436FC">
        <w:rPr>
          <w:rFonts w:ascii="Times New Roman" w:hAnsi="Times New Roman" w:cs="Times New Roman"/>
          <w:color w:val="000000"/>
          <w:spacing w:val="-2"/>
          <w:sz w:val="28"/>
          <w:szCs w:val="28"/>
        </w:rPr>
        <w:t xml:space="preserve"> Đề cao trách nhiệm của người đứng đầu cơ quan, đơn vị trong tham mưu, thực hiện nhiệm vụ chính trị được giao; tăng cường giáo dục chính trị, tư tưởng, đạo đức lối sống, thực hành đạo đức công vụ và nghiêm chính chấp hành Quy tắc ứng xử của cán bộ, công chức, viên chức và người lao động trong thực thi công vụ.</w:t>
      </w:r>
    </w:p>
    <w:p w:rsidR="00E50AB5" w:rsidRPr="00D70842" w:rsidRDefault="00E50AB5" w:rsidP="00897043">
      <w:pPr>
        <w:tabs>
          <w:tab w:val="left" w:pos="709"/>
        </w:tabs>
        <w:spacing w:before="120" w:after="120" w:line="300" w:lineRule="atLeast"/>
        <w:jc w:val="both"/>
        <w:rPr>
          <w:rFonts w:ascii="Times New Roman" w:eastAsia="Times New Roman" w:hAnsi="Times New Roman" w:cs="Times New Roman"/>
          <w:b/>
          <w:sz w:val="28"/>
          <w:szCs w:val="28"/>
        </w:rPr>
      </w:pPr>
      <w:r w:rsidRPr="00D70842">
        <w:rPr>
          <w:rFonts w:ascii="Times New Roman" w:hAnsi="Times New Roman" w:cs="Times New Roman"/>
          <w:color w:val="000000"/>
          <w:sz w:val="28"/>
          <w:szCs w:val="28"/>
        </w:rPr>
        <w:tab/>
      </w:r>
      <w:r w:rsidRPr="00D70842">
        <w:rPr>
          <w:rFonts w:ascii="Times New Roman" w:hAnsi="Times New Roman" w:cs="Times New Roman"/>
          <w:b/>
          <w:sz w:val="28"/>
          <w:szCs w:val="28"/>
        </w:rPr>
        <w:t>3.</w:t>
      </w:r>
      <w:r w:rsidRPr="00D70842">
        <w:rPr>
          <w:rFonts w:ascii="Times New Roman" w:hAnsi="Times New Roman" w:cs="Times New Roman"/>
          <w:sz w:val="28"/>
          <w:szCs w:val="28"/>
        </w:rPr>
        <w:t xml:space="preserve"> </w:t>
      </w:r>
      <w:r w:rsidRPr="00D70842">
        <w:rPr>
          <w:rFonts w:ascii="Times New Roman" w:hAnsi="Times New Roman" w:cs="Times New Roman"/>
          <w:sz w:val="28"/>
          <w:szCs w:val="28"/>
          <w:shd w:val="clear" w:color="auto" w:fill="FFFFFF"/>
        </w:rPr>
        <w:t> Tập trung đẩy mạnh cải cách chế độ công vụ, công chức, có cơ chế khuyến khích, khơi dậy tinh thần cống hiến vì đất nước, tạo động lực và áp lực để mọi cán bộ, công chức, viên chức hoàn thành tốt nhất nhiệm vụ được giao, tận tụy phục vụ</w:t>
      </w:r>
      <w:r>
        <w:rPr>
          <w:rFonts w:ascii="Times New Roman" w:hAnsi="Times New Roman" w:cs="Times New Roman"/>
          <w:sz w:val="28"/>
          <w:szCs w:val="28"/>
          <w:shd w:val="clear" w:color="auto" w:fill="FFFFFF"/>
        </w:rPr>
        <w:t xml:space="preserve"> nhân dân.</w:t>
      </w:r>
    </w:p>
    <w:p w:rsidR="00E50AB5" w:rsidRPr="00D70842" w:rsidRDefault="00E50AB5" w:rsidP="00897043">
      <w:pPr>
        <w:tabs>
          <w:tab w:val="left" w:pos="993"/>
        </w:tabs>
        <w:spacing w:before="120" w:after="120" w:line="300" w:lineRule="atLeast"/>
        <w:ind w:firstLine="709"/>
        <w:rPr>
          <w:rFonts w:ascii="Times New Roman" w:eastAsia="Times New Roman" w:hAnsi="Times New Roman" w:cs="Times New Roman"/>
          <w:b/>
          <w:sz w:val="28"/>
          <w:szCs w:val="28"/>
        </w:rPr>
      </w:pPr>
      <w:r w:rsidRPr="00D70842">
        <w:rPr>
          <w:rFonts w:ascii="Times New Roman" w:eastAsia="Times New Roman" w:hAnsi="Times New Roman" w:cs="Times New Roman"/>
          <w:b/>
          <w:sz w:val="28"/>
          <w:szCs w:val="28"/>
        </w:rPr>
        <w:t>V. TỔ CHỨC THỰC HIỆN</w:t>
      </w:r>
    </w:p>
    <w:p w:rsidR="00E50AB5" w:rsidRPr="00D70842" w:rsidRDefault="00E50AB5" w:rsidP="00897043">
      <w:pPr>
        <w:numPr>
          <w:ilvl w:val="0"/>
          <w:numId w:val="3"/>
        </w:numPr>
        <w:tabs>
          <w:tab w:val="left" w:pos="993"/>
        </w:tabs>
        <w:spacing w:before="120" w:after="120" w:line="300" w:lineRule="atLeast"/>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Giao Thủ trưởng Sở, ban ngành và Chủ tịch UBND các huyện, thị xã, thành phố chủ động</w:t>
      </w:r>
      <w:r w:rsidR="00835217">
        <w:rPr>
          <w:rFonts w:ascii="Times New Roman" w:eastAsia="Times New Roman" w:hAnsi="Times New Roman" w:cs="Times New Roman"/>
          <w:sz w:val="28"/>
          <w:szCs w:val="28"/>
        </w:rPr>
        <w:t xml:space="preserve"> </w:t>
      </w:r>
      <w:r w:rsidR="008204B2">
        <w:rPr>
          <w:rFonts w:ascii="Times New Roman" w:eastAsia="Times New Roman" w:hAnsi="Times New Roman" w:cs="Times New Roman"/>
          <w:sz w:val="28"/>
          <w:szCs w:val="28"/>
        </w:rPr>
        <w:t xml:space="preserve">tham mưu các nhiệm vụ đã được phân công; kịp thời báo </w:t>
      </w:r>
      <w:r w:rsidR="008204B2">
        <w:rPr>
          <w:rFonts w:ascii="Times New Roman" w:eastAsia="Times New Roman" w:hAnsi="Times New Roman" w:cs="Times New Roman"/>
          <w:sz w:val="28"/>
          <w:szCs w:val="28"/>
        </w:rPr>
        <w:lastRenderedPageBreak/>
        <w:t>cáo những khó khăn, vướng mắc, những vấn đề cần xin ý kiến qua Sở Nội vụ tổng hợp, báo cáo UBND tỉnh xem xét, chỉ đạo.</w:t>
      </w:r>
      <w:r w:rsidRPr="00D70842">
        <w:rPr>
          <w:rFonts w:ascii="Times New Roman" w:eastAsia="Times New Roman" w:hAnsi="Times New Roman" w:cs="Times New Roman"/>
          <w:sz w:val="28"/>
          <w:szCs w:val="28"/>
        </w:rPr>
        <w:t xml:space="preserve"> </w:t>
      </w:r>
    </w:p>
    <w:p w:rsidR="00E50AB5" w:rsidRPr="00E50AB5" w:rsidRDefault="00E50AB5" w:rsidP="00897043">
      <w:pPr>
        <w:numPr>
          <w:ilvl w:val="0"/>
          <w:numId w:val="3"/>
        </w:numPr>
        <w:tabs>
          <w:tab w:val="left" w:pos="993"/>
        </w:tabs>
        <w:spacing w:before="120" w:after="120" w:line="300" w:lineRule="atLeast"/>
        <w:ind w:left="0" w:firstLine="720"/>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Các Sở, Ban, ngành, UBND các huyện, thị xã, thành phố phối hợp</w:t>
      </w:r>
      <w:r>
        <w:rPr>
          <w:rFonts w:ascii="Times New Roman" w:eastAsia="Times New Roman" w:hAnsi="Times New Roman" w:cs="Times New Roman"/>
          <w:sz w:val="28"/>
          <w:szCs w:val="28"/>
        </w:rPr>
        <w:t xml:space="preserve"> chặt chẽ</w:t>
      </w:r>
      <w:r w:rsidRPr="00D70842">
        <w:rPr>
          <w:rFonts w:ascii="Times New Roman" w:eastAsia="Times New Roman" w:hAnsi="Times New Roman" w:cs="Times New Roman"/>
          <w:sz w:val="28"/>
          <w:szCs w:val="28"/>
        </w:rPr>
        <w:t xml:space="preserve"> với Sở Nội vụ tham mưu UBND tỉnh</w:t>
      </w:r>
      <w:r>
        <w:rPr>
          <w:rFonts w:ascii="Times New Roman" w:eastAsia="Times New Roman" w:hAnsi="Times New Roman" w:cs="Times New Roman"/>
          <w:sz w:val="28"/>
          <w:szCs w:val="28"/>
        </w:rPr>
        <w:t xml:space="preserve"> thực hiện tốt các nhiệm vụ đề ra; đảm bảo chất lượng và hiệu quả</w:t>
      </w:r>
      <w:r w:rsidRPr="00E50A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trong đó, </w:t>
      </w:r>
      <w:r w:rsidRPr="00E50AB5">
        <w:rPr>
          <w:rFonts w:ascii="Times New Roman" w:eastAsia="Times New Roman" w:hAnsi="Times New Roman" w:cs="Times New Roman"/>
          <w:sz w:val="28"/>
          <w:szCs w:val="28"/>
        </w:rPr>
        <w:t xml:space="preserve"> tập trung nghiên cứu, đề xuất cấp có thẩm quyền sửa đổi, bổ sung cơ chế, chính sách trên lĩnh vực được phân công phụ trách nhằm không ngừng nâng cao chất lượng đội ngũ cán bộ, công tác cán bộ và kiện toàn tổ chức bộ máy.</w:t>
      </w:r>
    </w:p>
    <w:p w:rsidR="00E50AB5" w:rsidRPr="00D70842" w:rsidRDefault="00E50AB5" w:rsidP="00897043">
      <w:pPr>
        <w:tabs>
          <w:tab w:val="left" w:pos="709"/>
        </w:tabs>
        <w:spacing w:before="120" w:after="120" w:line="300" w:lineRule="atLeast"/>
        <w:jc w:val="both"/>
        <w:rPr>
          <w:rFonts w:ascii="Times New Roman" w:eastAsia="Times New Roman" w:hAnsi="Times New Roman" w:cs="Times New Roman"/>
          <w:sz w:val="28"/>
          <w:szCs w:val="28"/>
        </w:rPr>
      </w:pPr>
      <w:r w:rsidRPr="00D70842">
        <w:rPr>
          <w:rFonts w:ascii="Times New Roman" w:eastAsia="Times New Roman" w:hAnsi="Times New Roman" w:cs="Times New Roman"/>
          <w:sz w:val="28"/>
          <w:szCs w:val="28"/>
        </w:rPr>
        <w:tab/>
        <w:t xml:space="preserve">Trên đây là Kế hoạch </w:t>
      </w:r>
      <w:r w:rsidR="005A7A69">
        <w:rPr>
          <w:rFonts w:ascii="Times New Roman" w:eastAsia="Times New Roman" w:hAnsi="Times New Roman" w:cs="Times New Roman"/>
          <w:sz w:val="28"/>
          <w:szCs w:val="28"/>
        </w:rPr>
        <w:t xml:space="preserve">hành động </w:t>
      </w:r>
      <w:r w:rsidRPr="00D70842">
        <w:rPr>
          <w:rFonts w:ascii="Times New Roman" w:eastAsia="Times New Roman" w:hAnsi="Times New Roman" w:cs="Times New Roman"/>
          <w:sz w:val="28"/>
          <w:szCs w:val="28"/>
        </w:rPr>
        <w:t xml:space="preserve">triển khai thực hiện Nghị quyết số 20-NQ/TU ngày 20/12/2021 của Tỉnh ủy khóa XXII về nâng cao chất lượng đội ngũ cán bộ, công tác cán bộ và kiện toàn tổ chức bộ máy giai đoạn 2021-2025, định hướng đến năm 2030; </w:t>
      </w:r>
      <w:r w:rsidR="005A7A69">
        <w:rPr>
          <w:rFonts w:ascii="Times New Roman" w:eastAsia="Times New Roman" w:hAnsi="Times New Roman" w:cs="Times New Roman"/>
          <w:sz w:val="28"/>
          <w:szCs w:val="28"/>
        </w:rPr>
        <w:t xml:space="preserve">Uỷ ban nhân dân tỉnh </w:t>
      </w:r>
      <w:r w:rsidRPr="00D70842">
        <w:rPr>
          <w:rFonts w:ascii="Times New Roman" w:eastAsia="Times New Roman" w:hAnsi="Times New Roman" w:cs="Times New Roman"/>
          <w:sz w:val="28"/>
          <w:szCs w:val="28"/>
        </w:rPr>
        <w:t xml:space="preserve">đề nghị các </w:t>
      </w:r>
      <w:r>
        <w:rPr>
          <w:rFonts w:ascii="Times New Roman" w:eastAsia="Times New Roman" w:hAnsi="Times New Roman" w:cs="Times New Roman"/>
          <w:sz w:val="28"/>
          <w:szCs w:val="28"/>
        </w:rPr>
        <w:t>cơ quan, đơn vị</w:t>
      </w:r>
      <w:r w:rsidR="005A7A69">
        <w:rPr>
          <w:rFonts w:ascii="Times New Roman" w:eastAsia="Times New Roman" w:hAnsi="Times New Roman" w:cs="Times New Roman"/>
          <w:sz w:val="28"/>
          <w:szCs w:val="28"/>
        </w:rPr>
        <w:t>, địa phương</w:t>
      </w:r>
      <w:r w:rsidRPr="00D70842">
        <w:rPr>
          <w:rFonts w:ascii="Times New Roman" w:eastAsia="Times New Roman" w:hAnsi="Times New Roman" w:cs="Times New Roman"/>
          <w:sz w:val="28"/>
          <w:szCs w:val="28"/>
        </w:rPr>
        <w:t xml:space="preserve"> tổ chức thực hiện./. </w:t>
      </w:r>
    </w:p>
    <w:tbl>
      <w:tblPr>
        <w:tblW w:w="9640" w:type="dxa"/>
        <w:tblInd w:w="-5" w:type="dxa"/>
        <w:tblCellMar>
          <w:left w:w="0" w:type="dxa"/>
          <w:right w:w="0" w:type="dxa"/>
        </w:tblCellMar>
        <w:tblLook w:val="04A0" w:firstRow="1" w:lastRow="0" w:firstColumn="1" w:lastColumn="0" w:noHBand="0" w:noVBand="1"/>
      </w:tblPr>
      <w:tblGrid>
        <w:gridCol w:w="4428"/>
        <w:gridCol w:w="5212"/>
      </w:tblGrid>
      <w:tr w:rsidR="002D03DA" w:rsidRPr="008C4572" w:rsidTr="00B94CF7">
        <w:tc>
          <w:tcPr>
            <w:tcW w:w="4428" w:type="dxa"/>
            <w:shd w:val="clear" w:color="auto" w:fill="auto"/>
            <w:tcMar>
              <w:top w:w="0" w:type="dxa"/>
              <w:left w:w="108" w:type="dxa"/>
              <w:bottom w:w="0" w:type="dxa"/>
              <w:right w:w="108" w:type="dxa"/>
            </w:tcMar>
          </w:tcPr>
          <w:p w:rsidR="002D03DA" w:rsidRPr="008C4572" w:rsidRDefault="002D03DA" w:rsidP="002D03DA">
            <w:pPr>
              <w:spacing w:after="0" w:line="240" w:lineRule="atLeast"/>
              <w:ind w:hanging="109"/>
              <w:rPr>
                <w:rFonts w:ascii="Times New Roman" w:hAnsi="Times New Roman" w:cs="Times New Roman"/>
                <w:b/>
                <w:bCs/>
                <w:i/>
                <w:iCs/>
                <w:sz w:val="24"/>
                <w:szCs w:val="24"/>
                <w:lang w:val="vi-VN"/>
              </w:rPr>
            </w:pPr>
            <w:r w:rsidRPr="008C4572">
              <w:rPr>
                <w:rFonts w:ascii="Times New Roman" w:hAnsi="Times New Roman" w:cs="Times New Roman"/>
                <w:b/>
                <w:bCs/>
                <w:i/>
                <w:iCs/>
                <w:sz w:val="24"/>
                <w:szCs w:val="24"/>
                <w:lang w:val="vi-VN"/>
              </w:rPr>
              <w:t>Nơi nhận:</w:t>
            </w:r>
          </w:p>
          <w:p w:rsidR="002D03DA" w:rsidRDefault="002D03DA" w:rsidP="002D03DA">
            <w:pPr>
              <w:spacing w:after="0" w:line="240" w:lineRule="atLeast"/>
              <w:ind w:left="-109"/>
              <w:rPr>
                <w:rFonts w:ascii="Times New Roman" w:hAnsi="Times New Roman" w:cs="Times New Roman"/>
              </w:rPr>
            </w:pPr>
            <w:r w:rsidRPr="008C4572">
              <w:rPr>
                <w:rFonts w:ascii="Times New Roman" w:hAnsi="Times New Roman" w:cs="Times New Roman"/>
                <w:lang w:val="vi-VN"/>
              </w:rPr>
              <w:t>- Ban Thường vụ Tỉnh ủy (b/c);</w:t>
            </w:r>
            <w:r w:rsidRPr="008C4572">
              <w:rPr>
                <w:rFonts w:ascii="Times New Roman" w:hAnsi="Times New Roman" w:cs="Times New Roman"/>
                <w:lang w:val="vi-VN"/>
              </w:rPr>
              <w:br/>
            </w:r>
            <w:r>
              <w:rPr>
                <w:rFonts w:ascii="Times New Roman" w:hAnsi="Times New Roman" w:cs="Times New Roman"/>
              </w:rPr>
              <w:t>- BCSĐ UBND tỉnh;</w:t>
            </w:r>
          </w:p>
          <w:p w:rsidR="002D03DA" w:rsidRDefault="002D03DA" w:rsidP="002D03DA">
            <w:pPr>
              <w:spacing w:after="0" w:line="240" w:lineRule="atLeast"/>
              <w:ind w:left="-109"/>
              <w:rPr>
                <w:rFonts w:ascii="Times New Roman" w:hAnsi="Times New Roman" w:cs="Times New Roman"/>
              </w:rPr>
            </w:pPr>
            <w:r w:rsidRPr="008C4572">
              <w:rPr>
                <w:rFonts w:ascii="Times New Roman" w:hAnsi="Times New Roman" w:cs="Times New Roman"/>
                <w:lang w:val="vi-VN"/>
              </w:rPr>
              <w:t>- Ban Tổ chức Tỉnh ủy;</w:t>
            </w:r>
          </w:p>
          <w:p w:rsidR="002D03DA" w:rsidRPr="008C4572" w:rsidRDefault="0086344D" w:rsidP="002D03DA">
            <w:pPr>
              <w:spacing w:after="0" w:line="240" w:lineRule="atLeast"/>
              <w:ind w:left="-109"/>
              <w:rPr>
                <w:rFonts w:ascii="Times New Roman" w:hAnsi="Times New Roman" w:cs="Times New Roman"/>
                <w:highlight w:val="white"/>
              </w:rPr>
            </w:pPr>
            <w:r>
              <w:rPr>
                <w:rFonts w:ascii="Times New Roman" w:hAnsi="Times New Roman" w:cs="Times New Roman"/>
              </w:rPr>
              <w:t>- CVP,</w:t>
            </w:r>
            <w:r w:rsidR="002D03DA">
              <w:rPr>
                <w:rFonts w:ascii="Times New Roman" w:hAnsi="Times New Roman" w:cs="Times New Roman"/>
              </w:rPr>
              <w:t xml:space="preserve"> Sở Nội vụ;</w:t>
            </w:r>
            <w:r w:rsidR="002D03DA" w:rsidRPr="008C4572">
              <w:rPr>
                <w:rFonts w:ascii="Times New Roman" w:hAnsi="Times New Roman" w:cs="Times New Roman"/>
                <w:lang w:val="vi-VN"/>
              </w:rPr>
              <w:br/>
              <w:t>- Lưu: VT, NC</w:t>
            </w:r>
            <w:r w:rsidR="002D03DA">
              <w:rPr>
                <w:rFonts w:ascii="Times New Roman" w:hAnsi="Times New Roman" w:cs="Times New Roman"/>
              </w:rPr>
              <w:t>KS</w:t>
            </w:r>
            <w:r w:rsidR="002D03DA" w:rsidRPr="008C4572">
              <w:rPr>
                <w:rFonts w:ascii="Times New Roman" w:hAnsi="Times New Roman" w:cs="Times New Roman"/>
                <w:lang w:val="vi-VN"/>
              </w:rPr>
              <w:t>.</w:t>
            </w:r>
          </w:p>
        </w:tc>
        <w:tc>
          <w:tcPr>
            <w:tcW w:w="5212" w:type="dxa"/>
            <w:shd w:val="clear" w:color="auto" w:fill="auto"/>
            <w:tcMar>
              <w:top w:w="0" w:type="dxa"/>
              <w:left w:w="108" w:type="dxa"/>
              <w:bottom w:w="0" w:type="dxa"/>
              <w:right w:w="108" w:type="dxa"/>
            </w:tcMar>
          </w:tcPr>
          <w:p w:rsidR="002D03DA" w:rsidRPr="008C4572" w:rsidRDefault="00B94CF7" w:rsidP="00B94CF7">
            <w:pPr>
              <w:spacing w:after="0" w:line="240" w:lineRule="atLeast"/>
              <w:jc w:val="center"/>
              <w:rPr>
                <w:rFonts w:ascii="Times New Roman" w:hAnsi="Times New Roman" w:cs="Times New Roman"/>
                <w:lang w:val="vi-VN"/>
              </w:rPr>
            </w:pPr>
            <w:r>
              <w:rPr>
                <w:rFonts w:ascii="Times New Roman" w:hAnsi="Times New Roman" w:cs="Times New Roman"/>
                <w:b/>
                <w:bCs/>
                <w:sz w:val="28"/>
              </w:rPr>
              <w:t>UỶ BAN NHÂN DÂN TỈNH</w:t>
            </w:r>
            <w:r w:rsidR="002D03DA" w:rsidRPr="008C4572">
              <w:rPr>
                <w:rFonts w:ascii="Times New Roman" w:hAnsi="Times New Roman" w:cs="Times New Roman"/>
                <w:b/>
                <w:bCs/>
                <w:sz w:val="28"/>
                <w:lang w:val="vi-VN"/>
              </w:rPr>
              <w:br/>
            </w:r>
            <w:r w:rsidR="002D03DA" w:rsidRPr="008C4572">
              <w:rPr>
                <w:rFonts w:ascii="Times New Roman" w:hAnsi="Times New Roman" w:cs="Times New Roman"/>
                <w:b/>
                <w:bCs/>
                <w:lang w:val="vi-VN"/>
              </w:rPr>
              <w:br/>
            </w:r>
          </w:p>
          <w:p w:rsidR="002D03DA" w:rsidRPr="008C4572" w:rsidRDefault="002D03DA" w:rsidP="002D03DA">
            <w:pPr>
              <w:spacing w:after="0" w:line="240" w:lineRule="atLeast"/>
              <w:jc w:val="center"/>
              <w:rPr>
                <w:rFonts w:ascii="Times New Roman" w:hAnsi="Times New Roman" w:cs="Times New Roman"/>
                <w:lang w:val="vi-VN"/>
              </w:rPr>
            </w:pPr>
          </w:p>
          <w:p w:rsidR="002D03DA" w:rsidRPr="008C4572" w:rsidRDefault="002D03DA" w:rsidP="002D03DA">
            <w:pPr>
              <w:spacing w:after="0" w:line="240" w:lineRule="atLeast"/>
              <w:jc w:val="center"/>
              <w:rPr>
                <w:rFonts w:ascii="Times New Roman" w:hAnsi="Times New Roman" w:cs="Times New Roman"/>
                <w:lang w:val="vi-VN"/>
              </w:rPr>
            </w:pPr>
          </w:p>
        </w:tc>
      </w:tr>
      <w:tr w:rsidR="00C658A6" w:rsidRPr="008C4572" w:rsidTr="00B94CF7">
        <w:tc>
          <w:tcPr>
            <w:tcW w:w="4428" w:type="dxa"/>
            <w:shd w:val="clear" w:color="auto" w:fill="auto"/>
            <w:tcMar>
              <w:top w:w="0" w:type="dxa"/>
              <w:left w:w="108" w:type="dxa"/>
              <w:bottom w:w="0" w:type="dxa"/>
              <w:right w:w="108" w:type="dxa"/>
            </w:tcMar>
          </w:tcPr>
          <w:p w:rsidR="00C658A6" w:rsidRPr="00C658A6" w:rsidRDefault="00C658A6" w:rsidP="002D03DA">
            <w:pPr>
              <w:spacing w:after="0" w:line="240" w:lineRule="atLeast"/>
              <w:ind w:hanging="109"/>
              <w:rPr>
                <w:rFonts w:ascii="Times New Roman" w:hAnsi="Times New Roman" w:cs="Times New Roman"/>
                <w:b/>
                <w:bCs/>
                <w:i/>
                <w:iCs/>
                <w:sz w:val="24"/>
                <w:szCs w:val="24"/>
              </w:rPr>
            </w:pPr>
          </w:p>
        </w:tc>
        <w:tc>
          <w:tcPr>
            <w:tcW w:w="5212" w:type="dxa"/>
            <w:shd w:val="clear" w:color="auto" w:fill="auto"/>
            <w:tcMar>
              <w:top w:w="0" w:type="dxa"/>
              <w:left w:w="108" w:type="dxa"/>
              <w:bottom w:w="0" w:type="dxa"/>
              <w:right w:w="108" w:type="dxa"/>
            </w:tcMar>
          </w:tcPr>
          <w:p w:rsidR="00C658A6" w:rsidRPr="008C4572" w:rsidRDefault="00C658A6" w:rsidP="00C658A6">
            <w:pPr>
              <w:spacing w:after="0" w:line="240" w:lineRule="atLeast"/>
              <w:rPr>
                <w:rFonts w:ascii="Times New Roman" w:hAnsi="Times New Roman" w:cs="Times New Roman"/>
                <w:b/>
                <w:bCs/>
                <w:sz w:val="28"/>
                <w:lang w:val="vi-VN"/>
              </w:rPr>
            </w:pPr>
          </w:p>
        </w:tc>
      </w:tr>
    </w:tbl>
    <w:p w:rsidR="002D03DA" w:rsidRPr="00626BD8" w:rsidRDefault="002D03DA" w:rsidP="00626BD8">
      <w:pPr>
        <w:tabs>
          <w:tab w:val="left" w:pos="709"/>
        </w:tabs>
        <w:jc w:val="both"/>
        <w:rPr>
          <w:rFonts w:ascii="Times New Roman" w:hAnsi="Times New Roman" w:cs="Times New Roman"/>
          <w:sz w:val="28"/>
          <w:szCs w:val="28"/>
        </w:rPr>
      </w:pPr>
    </w:p>
    <w:sectPr w:rsidR="002D03DA" w:rsidRPr="00626BD8" w:rsidSect="005237CB">
      <w:headerReference w:type="default" r:id="rId8"/>
      <w:pgSz w:w="11907" w:h="16840" w:code="9"/>
      <w:pgMar w:top="1134" w:right="1247" w:bottom="907" w:left="1701" w:header="72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B1C" w:rsidRDefault="00626B1C" w:rsidP="00982F05">
      <w:pPr>
        <w:spacing w:after="0" w:line="240" w:lineRule="auto"/>
      </w:pPr>
      <w:r>
        <w:separator/>
      </w:r>
    </w:p>
  </w:endnote>
  <w:endnote w:type="continuationSeparator" w:id="0">
    <w:p w:rsidR="00626B1C" w:rsidRDefault="00626B1C" w:rsidP="00982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B1C" w:rsidRDefault="00626B1C" w:rsidP="00982F05">
      <w:pPr>
        <w:spacing w:after="0" w:line="240" w:lineRule="auto"/>
      </w:pPr>
      <w:r>
        <w:separator/>
      </w:r>
    </w:p>
  </w:footnote>
  <w:footnote w:type="continuationSeparator" w:id="0">
    <w:p w:rsidR="00626B1C" w:rsidRDefault="00626B1C" w:rsidP="00982F05">
      <w:pPr>
        <w:spacing w:after="0" w:line="240" w:lineRule="auto"/>
      </w:pPr>
      <w:r>
        <w:continuationSeparator/>
      </w:r>
    </w:p>
  </w:footnote>
  <w:footnote w:id="1">
    <w:p w:rsidR="00982F05" w:rsidRPr="00885EB0" w:rsidRDefault="00982F05" w:rsidP="00982F05">
      <w:pPr>
        <w:pStyle w:val="FootnoteText"/>
        <w:jc w:val="both"/>
        <w:rPr>
          <w:rFonts w:ascii="Times New Roman" w:hAnsi="Times New Roman" w:cs="Times New Roman"/>
        </w:rPr>
      </w:pPr>
      <w:r w:rsidRPr="00885EB0">
        <w:rPr>
          <w:rStyle w:val="FootnoteReference"/>
          <w:rFonts w:ascii="Times New Roman" w:hAnsi="Times New Roman" w:cs="Times New Roman"/>
        </w:rPr>
        <w:footnoteRef/>
      </w:r>
      <w:r w:rsidRPr="00885EB0">
        <w:rPr>
          <w:rFonts w:ascii="Times New Roman" w:hAnsi="Times New Roman" w:cs="Times New Roman"/>
        </w:rPr>
        <w:t xml:space="preserve"> Nghị quyết số </w:t>
      </w:r>
      <w:r w:rsidRPr="00885EB0">
        <w:rPr>
          <w:rFonts w:ascii="Times New Roman" w:hAnsi="Times New Roman" w:cs="Times New Roman"/>
          <w:b/>
        </w:rPr>
        <w:t>18-NQ/TW</w:t>
      </w:r>
      <w:r w:rsidRPr="00885EB0">
        <w:rPr>
          <w:rFonts w:ascii="Times New Roman" w:hAnsi="Times New Roman" w:cs="Times New Roman"/>
        </w:rPr>
        <w:t xml:space="preserve"> ngày 25/10/2017 của Ban Chấp hành TW Đảng khoá XII một số vấn đề về tiếp tục đổi mới, sắp xếp tổ chức bộ máy của hệ thống chính trị tinh gọn, hoạt động hiệu lực, hiệu quả; Nghị quyết số </w:t>
      </w:r>
      <w:r w:rsidRPr="00885EB0">
        <w:rPr>
          <w:rFonts w:ascii="Times New Roman" w:hAnsi="Times New Roman" w:cs="Times New Roman"/>
          <w:b/>
        </w:rPr>
        <w:t>19-NQ/TW</w:t>
      </w:r>
      <w:r w:rsidRPr="00885EB0">
        <w:rPr>
          <w:rFonts w:ascii="Times New Roman" w:hAnsi="Times New Roman" w:cs="Times New Roman"/>
        </w:rPr>
        <w:t xml:space="preserve"> ngày 25/10/2017 của Ban Chấp hành TW Đảng khoá XII tiếp tục đổi mới hệ thống tổ chức và quản lý, nâng cao chất lượng và hiệu quả hoạt động của đơn vị sự nghiệp công lập; Nghị quyết số </w:t>
      </w:r>
      <w:r w:rsidRPr="00885EB0">
        <w:rPr>
          <w:rFonts w:ascii="Times New Roman" w:hAnsi="Times New Roman" w:cs="Times New Roman"/>
          <w:b/>
        </w:rPr>
        <w:t>39-NQ/TW</w:t>
      </w:r>
      <w:r w:rsidRPr="00885EB0">
        <w:rPr>
          <w:rFonts w:ascii="Times New Roman" w:hAnsi="Times New Roman" w:cs="Times New Roman"/>
        </w:rPr>
        <w:t xml:space="preserve"> ngày 17/4/2015 của Bộ Chính trị về tinh giản biên chế và cơ cấu lại đội ngũ cán bộ, công chức, viên chức.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629532"/>
      <w:docPartObj>
        <w:docPartGallery w:val="Page Numbers (Top of Page)"/>
        <w:docPartUnique/>
      </w:docPartObj>
    </w:sdtPr>
    <w:sdtEndPr>
      <w:rPr>
        <w:rFonts w:ascii="Times New Roman" w:hAnsi="Times New Roman" w:cs="Times New Roman"/>
        <w:noProof/>
        <w:sz w:val="24"/>
        <w:szCs w:val="24"/>
      </w:rPr>
    </w:sdtEndPr>
    <w:sdtContent>
      <w:p w:rsidR="00CE1BCE" w:rsidRPr="00CE1BCE" w:rsidRDefault="00CE1BCE">
        <w:pPr>
          <w:pStyle w:val="Header"/>
          <w:jc w:val="center"/>
          <w:rPr>
            <w:rFonts w:ascii="Times New Roman" w:hAnsi="Times New Roman" w:cs="Times New Roman"/>
            <w:sz w:val="24"/>
            <w:szCs w:val="24"/>
          </w:rPr>
        </w:pPr>
        <w:r w:rsidRPr="00CE1BCE">
          <w:rPr>
            <w:rFonts w:ascii="Times New Roman" w:hAnsi="Times New Roman" w:cs="Times New Roman"/>
            <w:sz w:val="24"/>
            <w:szCs w:val="24"/>
          </w:rPr>
          <w:fldChar w:fldCharType="begin"/>
        </w:r>
        <w:r w:rsidRPr="00CE1BCE">
          <w:rPr>
            <w:rFonts w:ascii="Times New Roman" w:hAnsi="Times New Roman" w:cs="Times New Roman"/>
            <w:sz w:val="24"/>
            <w:szCs w:val="24"/>
          </w:rPr>
          <w:instrText xml:space="preserve"> PAGE   \* MERGEFORMAT </w:instrText>
        </w:r>
        <w:r w:rsidRPr="00CE1BCE">
          <w:rPr>
            <w:rFonts w:ascii="Times New Roman" w:hAnsi="Times New Roman" w:cs="Times New Roman"/>
            <w:sz w:val="24"/>
            <w:szCs w:val="24"/>
          </w:rPr>
          <w:fldChar w:fldCharType="separate"/>
        </w:r>
        <w:r w:rsidR="00854632">
          <w:rPr>
            <w:rFonts w:ascii="Times New Roman" w:hAnsi="Times New Roman" w:cs="Times New Roman"/>
            <w:noProof/>
            <w:sz w:val="24"/>
            <w:szCs w:val="24"/>
          </w:rPr>
          <w:t>6</w:t>
        </w:r>
        <w:r w:rsidRPr="00CE1BCE">
          <w:rPr>
            <w:rFonts w:ascii="Times New Roman" w:hAnsi="Times New Roman" w:cs="Times New Roman"/>
            <w:noProof/>
            <w:sz w:val="24"/>
            <w:szCs w:val="24"/>
          </w:rPr>
          <w:fldChar w:fldCharType="end"/>
        </w:r>
      </w:p>
    </w:sdtContent>
  </w:sdt>
  <w:p w:rsidR="00CE1BCE" w:rsidRDefault="00CE1B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77A20"/>
    <w:multiLevelType w:val="hybridMultilevel"/>
    <w:tmpl w:val="79CCFA6C"/>
    <w:lvl w:ilvl="0" w:tplc="3F446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3579F"/>
    <w:multiLevelType w:val="hybridMultilevel"/>
    <w:tmpl w:val="9D24E704"/>
    <w:lvl w:ilvl="0" w:tplc="3F44659C">
      <w:start w:val="1"/>
      <w:numFmt w:val="decimal"/>
      <w:lvlText w:val="%1."/>
      <w:lvlJc w:val="left"/>
      <w:pPr>
        <w:ind w:left="928"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D020583"/>
    <w:multiLevelType w:val="hybridMultilevel"/>
    <w:tmpl w:val="2B70CC30"/>
    <w:lvl w:ilvl="0" w:tplc="5426A13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51295FEC"/>
    <w:multiLevelType w:val="hybridMultilevel"/>
    <w:tmpl w:val="6FC0728A"/>
    <w:lvl w:ilvl="0" w:tplc="235A80F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6AE21BC7"/>
    <w:multiLevelType w:val="hybridMultilevel"/>
    <w:tmpl w:val="ACC48DF4"/>
    <w:lvl w:ilvl="0" w:tplc="7D5CCDC6">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7EC21990"/>
    <w:multiLevelType w:val="hybridMultilevel"/>
    <w:tmpl w:val="D9E24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7D"/>
    <w:rsid w:val="00013D40"/>
    <w:rsid w:val="000B0AE8"/>
    <w:rsid w:val="000E1AE4"/>
    <w:rsid w:val="000E2D5F"/>
    <w:rsid w:val="00111298"/>
    <w:rsid w:val="00141D66"/>
    <w:rsid w:val="001B02B7"/>
    <w:rsid w:val="001D0986"/>
    <w:rsid w:val="00206D5F"/>
    <w:rsid w:val="002134D9"/>
    <w:rsid w:val="002436FC"/>
    <w:rsid w:val="00276F20"/>
    <w:rsid w:val="002D03DA"/>
    <w:rsid w:val="002E1D8A"/>
    <w:rsid w:val="003310AE"/>
    <w:rsid w:val="00352707"/>
    <w:rsid w:val="00355B7C"/>
    <w:rsid w:val="003718A5"/>
    <w:rsid w:val="003911AC"/>
    <w:rsid w:val="00393482"/>
    <w:rsid w:val="003B1C3A"/>
    <w:rsid w:val="003B4BA7"/>
    <w:rsid w:val="003F1479"/>
    <w:rsid w:val="004319E5"/>
    <w:rsid w:val="00493049"/>
    <w:rsid w:val="00494A39"/>
    <w:rsid w:val="004951E3"/>
    <w:rsid w:val="004A3230"/>
    <w:rsid w:val="004B6699"/>
    <w:rsid w:val="004C4AFF"/>
    <w:rsid w:val="004C5098"/>
    <w:rsid w:val="004E635E"/>
    <w:rsid w:val="004F72F5"/>
    <w:rsid w:val="005237CB"/>
    <w:rsid w:val="00545006"/>
    <w:rsid w:val="00554CEC"/>
    <w:rsid w:val="005A7A69"/>
    <w:rsid w:val="005B76B9"/>
    <w:rsid w:val="005E380E"/>
    <w:rsid w:val="005F764C"/>
    <w:rsid w:val="00601D71"/>
    <w:rsid w:val="00603B7F"/>
    <w:rsid w:val="00607A4B"/>
    <w:rsid w:val="00626B1C"/>
    <w:rsid w:val="00626BD8"/>
    <w:rsid w:val="0068148D"/>
    <w:rsid w:val="00682717"/>
    <w:rsid w:val="006F076E"/>
    <w:rsid w:val="006F5898"/>
    <w:rsid w:val="00712933"/>
    <w:rsid w:val="00725416"/>
    <w:rsid w:val="00727B18"/>
    <w:rsid w:val="00780D8C"/>
    <w:rsid w:val="0078237D"/>
    <w:rsid w:val="007837FF"/>
    <w:rsid w:val="0078523A"/>
    <w:rsid w:val="007B171B"/>
    <w:rsid w:val="007C3816"/>
    <w:rsid w:val="008204B2"/>
    <w:rsid w:val="00820BBA"/>
    <w:rsid w:val="00834933"/>
    <w:rsid w:val="00835217"/>
    <w:rsid w:val="00854632"/>
    <w:rsid w:val="00860B50"/>
    <w:rsid w:val="0086344D"/>
    <w:rsid w:val="0086453A"/>
    <w:rsid w:val="00897043"/>
    <w:rsid w:val="008B7E7E"/>
    <w:rsid w:val="008C170D"/>
    <w:rsid w:val="008C26D1"/>
    <w:rsid w:val="008C421D"/>
    <w:rsid w:val="008C7549"/>
    <w:rsid w:val="008D2B5D"/>
    <w:rsid w:val="008E3FBA"/>
    <w:rsid w:val="0091658E"/>
    <w:rsid w:val="00982F05"/>
    <w:rsid w:val="009A5E09"/>
    <w:rsid w:val="009E6453"/>
    <w:rsid w:val="009F5BE3"/>
    <w:rsid w:val="00A16E2F"/>
    <w:rsid w:val="00A376B4"/>
    <w:rsid w:val="00A51290"/>
    <w:rsid w:val="00A65EE2"/>
    <w:rsid w:val="00A76139"/>
    <w:rsid w:val="00AA23CC"/>
    <w:rsid w:val="00AB2BDF"/>
    <w:rsid w:val="00AB4535"/>
    <w:rsid w:val="00AB4591"/>
    <w:rsid w:val="00AE5A73"/>
    <w:rsid w:val="00B01A74"/>
    <w:rsid w:val="00B1220D"/>
    <w:rsid w:val="00B31F3C"/>
    <w:rsid w:val="00B35B9D"/>
    <w:rsid w:val="00B5050D"/>
    <w:rsid w:val="00B67910"/>
    <w:rsid w:val="00B80EEC"/>
    <w:rsid w:val="00B8233A"/>
    <w:rsid w:val="00B94CF7"/>
    <w:rsid w:val="00BA20C7"/>
    <w:rsid w:val="00BA5969"/>
    <w:rsid w:val="00BA7367"/>
    <w:rsid w:val="00BD22E3"/>
    <w:rsid w:val="00BD2634"/>
    <w:rsid w:val="00C13816"/>
    <w:rsid w:val="00C40B3C"/>
    <w:rsid w:val="00C477FB"/>
    <w:rsid w:val="00C50488"/>
    <w:rsid w:val="00C57AB9"/>
    <w:rsid w:val="00C658A6"/>
    <w:rsid w:val="00C92657"/>
    <w:rsid w:val="00C96693"/>
    <w:rsid w:val="00CC239B"/>
    <w:rsid w:val="00CC5D10"/>
    <w:rsid w:val="00CE1BCE"/>
    <w:rsid w:val="00CF5822"/>
    <w:rsid w:val="00D611A7"/>
    <w:rsid w:val="00D64B08"/>
    <w:rsid w:val="00D670C5"/>
    <w:rsid w:val="00DA3DDB"/>
    <w:rsid w:val="00DC0C28"/>
    <w:rsid w:val="00DE48E3"/>
    <w:rsid w:val="00DE494B"/>
    <w:rsid w:val="00DF0644"/>
    <w:rsid w:val="00DF098D"/>
    <w:rsid w:val="00E50AB5"/>
    <w:rsid w:val="00E628BD"/>
    <w:rsid w:val="00EA4011"/>
    <w:rsid w:val="00EB168A"/>
    <w:rsid w:val="00EF517C"/>
    <w:rsid w:val="00EF660F"/>
    <w:rsid w:val="00F15ABE"/>
    <w:rsid w:val="00F23327"/>
    <w:rsid w:val="00F31F2F"/>
    <w:rsid w:val="00F350FD"/>
    <w:rsid w:val="00F606D6"/>
    <w:rsid w:val="00F7261F"/>
    <w:rsid w:val="00F777E7"/>
    <w:rsid w:val="00F85745"/>
    <w:rsid w:val="00FA0FAE"/>
    <w:rsid w:val="00FA14F7"/>
    <w:rsid w:val="00FC2E43"/>
    <w:rsid w:val="00FD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D9D41-EDA8-4E1D-A3CA-A344101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4D9"/>
    <w:pPr>
      <w:ind w:left="720"/>
      <w:contextualSpacing/>
    </w:pPr>
  </w:style>
  <w:style w:type="paragraph" w:styleId="FootnoteText">
    <w:name w:val="footnote text"/>
    <w:basedOn w:val="Normal"/>
    <w:link w:val="FootnoteTextChar"/>
    <w:uiPriority w:val="99"/>
    <w:semiHidden/>
    <w:unhideWhenUsed/>
    <w:rsid w:val="00982F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F05"/>
    <w:rPr>
      <w:sz w:val="20"/>
      <w:szCs w:val="20"/>
    </w:rPr>
  </w:style>
  <w:style w:type="character" w:styleId="FootnoteReference">
    <w:name w:val="footnote reference"/>
    <w:basedOn w:val="DefaultParagraphFont"/>
    <w:uiPriority w:val="99"/>
    <w:semiHidden/>
    <w:unhideWhenUsed/>
    <w:rsid w:val="00982F05"/>
    <w:rPr>
      <w:vertAlign w:val="superscript"/>
    </w:rPr>
  </w:style>
  <w:style w:type="paragraph" w:styleId="BalloonText">
    <w:name w:val="Balloon Text"/>
    <w:basedOn w:val="Normal"/>
    <w:link w:val="BalloonTextChar"/>
    <w:uiPriority w:val="99"/>
    <w:semiHidden/>
    <w:unhideWhenUsed/>
    <w:rsid w:val="00CE1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BCE"/>
    <w:rPr>
      <w:rFonts w:ascii="Segoe UI" w:hAnsi="Segoe UI" w:cs="Segoe UI"/>
      <w:sz w:val="18"/>
      <w:szCs w:val="18"/>
    </w:rPr>
  </w:style>
  <w:style w:type="paragraph" w:styleId="Header">
    <w:name w:val="header"/>
    <w:basedOn w:val="Normal"/>
    <w:link w:val="HeaderChar"/>
    <w:uiPriority w:val="99"/>
    <w:unhideWhenUsed/>
    <w:rsid w:val="00CE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BCE"/>
  </w:style>
  <w:style w:type="paragraph" w:styleId="Footer">
    <w:name w:val="footer"/>
    <w:basedOn w:val="Normal"/>
    <w:link w:val="FooterChar"/>
    <w:uiPriority w:val="99"/>
    <w:unhideWhenUsed/>
    <w:rsid w:val="00CE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9BC9-5BCA-4D83-B76D-3AFF6F4F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2022-05-31T06:22:00Z</cp:lastPrinted>
  <dcterms:created xsi:type="dcterms:W3CDTF">2022-06-01T04:14:00Z</dcterms:created>
  <dcterms:modified xsi:type="dcterms:W3CDTF">2022-06-01T04:14:00Z</dcterms:modified>
</cp:coreProperties>
</file>